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7"/>
        <w:gridCol w:w="2294"/>
        <w:gridCol w:w="4144"/>
      </w:tblGrid>
      <w:tr w:rsidR="00DD4A29" w:rsidTr="00200E22">
        <w:tc>
          <w:tcPr>
            <w:tcW w:w="3207" w:type="dxa"/>
            <w:shd w:val="clear" w:color="auto" w:fill="auto"/>
          </w:tcPr>
          <w:p w:rsidR="00DD4A29" w:rsidRDefault="00DD4A29" w:rsidP="00200E22">
            <w:pPr>
              <w:pStyle w:val="a4"/>
              <w:tabs>
                <w:tab w:val="left" w:pos="5670"/>
              </w:tabs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94" w:type="dxa"/>
            <w:shd w:val="clear" w:color="auto" w:fill="auto"/>
          </w:tcPr>
          <w:p w:rsidR="00DD4A29" w:rsidRDefault="00DD4A29" w:rsidP="00200E22">
            <w:pPr>
              <w:pStyle w:val="a4"/>
              <w:tabs>
                <w:tab w:val="left" w:pos="5670"/>
              </w:tabs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144" w:type="dxa"/>
            <w:shd w:val="clear" w:color="auto" w:fill="auto"/>
          </w:tcPr>
          <w:p w:rsidR="00DD4A29" w:rsidRDefault="00DD4A29" w:rsidP="00200E22">
            <w:pPr>
              <w:tabs>
                <w:tab w:val="left" w:pos="5670"/>
              </w:tabs>
              <w:ind w:left="16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Додаток  3</w:t>
            </w:r>
          </w:p>
          <w:p w:rsidR="00DD4A29" w:rsidRDefault="00DD4A29" w:rsidP="00200E22">
            <w:pPr>
              <w:tabs>
                <w:tab w:val="left" w:pos="5670"/>
              </w:tabs>
              <w:ind w:left="166"/>
            </w:pPr>
            <w:r>
              <w:rPr>
                <w:color w:val="000000"/>
                <w:sz w:val="28"/>
                <w:szCs w:val="28"/>
              </w:rPr>
              <w:t>до Програми</w:t>
            </w:r>
          </w:p>
        </w:tc>
      </w:tr>
    </w:tbl>
    <w:p w:rsidR="00DD4A29" w:rsidRDefault="00DD4A29" w:rsidP="00DD4A29">
      <w:pPr>
        <w:jc w:val="center"/>
        <w:rPr>
          <w:b/>
          <w:bCs/>
          <w:sz w:val="28"/>
          <w:szCs w:val="28"/>
        </w:rPr>
      </w:pPr>
    </w:p>
    <w:p w:rsidR="00DD4A29" w:rsidRDefault="00DD4A29" w:rsidP="00DD4A29">
      <w:pPr>
        <w:jc w:val="center"/>
      </w:pPr>
      <w:r>
        <w:rPr>
          <w:b/>
          <w:bCs/>
          <w:sz w:val="28"/>
          <w:szCs w:val="28"/>
        </w:rPr>
        <w:t>ПОРЯДОК</w:t>
      </w:r>
    </w:p>
    <w:p w:rsidR="00DD4A29" w:rsidRDefault="00DD4A29" w:rsidP="00DD4A29">
      <w:pPr>
        <w:jc w:val="center"/>
      </w:pPr>
      <w:r>
        <w:rPr>
          <w:b/>
          <w:bCs/>
          <w:sz w:val="28"/>
          <w:szCs w:val="28"/>
        </w:rPr>
        <w:t xml:space="preserve">надання грошової допомоги до Дня міста почесним громадянам Решетилівської міської територіальної громади </w:t>
      </w:r>
    </w:p>
    <w:p w:rsidR="00DD4A29" w:rsidRDefault="00DD4A29" w:rsidP="00DD4A29">
      <w:pPr>
        <w:jc w:val="center"/>
        <w:rPr>
          <w:b/>
          <w:bCs/>
          <w:sz w:val="28"/>
          <w:szCs w:val="28"/>
        </w:rPr>
      </w:pPr>
    </w:p>
    <w:p w:rsidR="00DD4A29" w:rsidRPr="00051FE9" w:rsidRDefault="00DD4A29" w:rsidP="0002490F">
      <w:pPr>
        <w:pStyle w:val="1"/>
        <w:suppressAutoHyphens/>
        <w:spacing w:after="0" w:line="240" w:lineRule="auto"/>
        <w:ind w:left="0"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 Цей Порядок визначає механізм надання грошової адресної допомоги до Дня міста почесним громадянам Решетилівської міської територіальної громади (почесні громадяни міста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Решетилівка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почесні громадяни колишнього Решетилівського району).</w:t>
      </w:r>
    </w:p>
    <w:p w:rsidR="00DD4A29" w:rsidRDefault="00DD4A29" w:rsidP="0002490F">
      <w:pPr>
        <w:ind w:firstLine="567"/>
        <w:jc w:val="both"/>
      </w:pPr>
      <w:r>
        <w:rPr>
          <w:sz w:val="28"/>
          <w:szCs w:val="28"/>
        </w:rPr>
        <w:t>Даний Порядок передбачає обробку персональних даних громадян за згодою заявника відповідно до чинного законодавства.</w:t>
      </w:r>
    </w:p>
    <w:p w:rsidR="00DD4A29" w:rsidRDefault="00DD4A29" w:rsidP="0002490F">
      <w:pPr>
        <w:ind w:firstLine="567"/>
        <w:jc w:val="both"/>
      </w:pPr>
      <w:r>
        <w:rPr>
          <w:sz w:val="28"/>
          <w:szCs w:val="28"/>
        </w:rPr>
        <w:t xml:space="preserve">2. Грошова </w:t>
      </w:r>
      <w:r w:rsidR="0002490F">
        <w:rPr>
          <w:sz w:val="28"/>
          <w:szCs w:val="28"/>
        </w:rPr>
        <w:t xml:space="preserve">  </w:t>
      </w:r>
      <w:r>
        <w:rPr>
          <w:sz w:val="28"/>
          <w:szCs w:val="28"/>
        </w:rPr>
        <w:t>допомога</w:t>
      </w:r>
      <w:r w:rsidR="000249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не</w:t>
      </w:r>
      <w:r w:rsidR="000249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носить</w:t>
      </w:r>
      <w:r w:rsidR="00024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постійного</w:t>
      </w:r>
      <w:r w:rsidR="00024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характеру,</w:t>
      </w:r>
      <w:r w:rsidR="00024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</w:t>
      </w:r>
      <w:r w:rsidR="0002490F">
        <w:rPr>
          <w:sz w:val="28"/>
          <w:szCs w:val="28"/>
        </w:rPr>
        <w:t xml:space="preserve"> </w:t>
      </w:r>
      <w:r>
        <w:rPr>
          <w:sz w:val="28"/>
          <w:szCs w:val="28"/>
        </w:rPr>
        <w:t>є</w:t>
      </w:r>
      <w:r w:rsidR="00024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додатком до</w:t>
      </w:r>
      <w:r w:rsidR="000249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існуючого </w:t>
      </w:r>
      <w:r w:rsidR="00024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доходу, </w:t>
      </w:r>
      <w:r w:rsidR="0002490F">
        <w:rPr>
          <w:sz w:val="28"/>
          <w:szCs w:val="28"/>
        </w:rPr>
        <w:t xml:space="preserve"> </w:t>
      </w:r>
      <w:r>
        <w:rPr>
          <w:sz w:val="28"/>
          <w:szCs w:val="28"/>
        </w:rPr>
        <w:t>вважається</w:t>
      </w:r>
      <w:r w:rsidR="00024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приуро</w:t>
      </w:r>
      <w:r w:rsidR="0002490F">
        <w:rPr>
          <w:sz w:val="28"/>
          <w:szCs w:val="28"/>
        </w:rPr>
        <w:t xml:space="preserve">ченою  до  Дня  міста  </w:t>
      </w:r>
      <w:proofErr w:type="spellStart"/>
      <w:r w:rsidR="0002490F">
        <w:rPr>
          <w:sz w:val="28"/>
          <w:szCs w:val="28"/>
        </w:rPr>
        <w:t>Решетилівка</w:t>
      </w:r>
      <w:proofErr w:type="spellEnd"/>
      <w:r w:rsidR="0002490F">
        <w:rPr>
          <w:sz w:val="28"/>
          <w:szCs w:val="28"/>
        </w:rPr>
        <w:t xml:space="preserve"> </w:t>
      </w:r>
      <w:r>
        <w:rPr>
          <w:sz w:val="28"/>
          <w:szCs w:val="28"/>
        </w:rPr>
        <w:t>(1 травня) і надається один раз на рік за умови надання відповідних документів.</w:t>
      </w:r>
    </w:p>
    <w:p w:rsidR="00DD4A29" w:rsidRDefault="00DD4A29" w:rsidP="0002490F">
      <w:pPr>
        <w:ind w:firstLine="567"/>
        <w:jc w:val="both"/>
      </w:pPr>
      <w:r>
        <w:rPr>
          <w:sz w:val="28"/>
          <w:szCs w:val="28"/>
        </w:rPr>
        <w:t>Матеріальна допомога надається виключно до 01 травня. Документи на матеріальну допомогу подані після 01 травня поточного року не приймаються.</w:t>
      </w:r>
    </w:p>
    <w:p w:rsidR="00DD4A29" w:rsidRDefault="00DD4A29" w:rsidP="0002490F">
      <w:pPr>
        <w:ind w:firstLine="567"/>
        <w:jc w:val="both"/>
      </w:pPr>
      <w:r>
        <w:rPr>
          <w:sz w:val="28"/>
          <w:szCs w:val="28"/>
        </w:rPr>
        <w:t>3. Щорічна матеріальна допомога виплачується відповідно до кошторису, затвердженого в бюджеті Решетилівської міської територіальної громади, в сумі 5000 грн./особі.</w:t>
      </w:r>
    </w:p>
    <w:p w:rsidR="00DD4A29" w:rsidRDefault="00DD4A29" w:rsidP="0002490F">
      <w:pPr>
        <w:ind w:firstLine="567"/>
        <w:jc w:val="both"/>
      </w:pPr>
      <w:r>
        <w:rPr>
          <w:sz w:val="28"/>
          <w:szCs w:val="28"/>
        </w:rPr>
        <w:t>Заява та відповідний пакет документів для отримання матеріальної допомоги подається особисто.</w:t>
      </w:r>
    </w:p>
    <w:p w:rsidR="00DD4A29" w:rsidRDefault="00DD4A29" w:rsidP="0002490F">
      <w:pPr>
        <w:ind w:firstLine="567"/>
        <w:jc w:val="both"/>
      </w:pPr>
      <w:r>
        <w:rPr>
          <w:sz w:val="28"/>
          <w:szCs w:val="28"/>
        </w:rPr>
        <w:t>4. Для отримання допомоги у центр надання адміністративних послуг/</w:t>
      </w:r>
      <w:proofErr w:type="spellStart"/>
      <w:r>
        <w:rPr>
          <w:sz w:val="28"/>
          <w:szCs w:val="28"/>
        </w:rPr>
        <w:t>старостинський</w:t>
      </w:r>
      <w:proofErr w:type="spellEnd"/>
      <w:r>
        <w:rPr>
          <w:sz w:val="28"/>
          <w:szCs w:val="28"/>
        </w:rPr>
        <w:t xml:space="preserve"> округ подаються наступні документи:</w:t>
      </w:r>
    </w:p>
    <w:p w:rsidR="00DD4A29" w:rsidRDefault="00DD4A29" w:rsidP="0002490F">
      <w:pPr>
        <w:ind w:firstLine="567"/>
        <w:jc w:val="both"/>
      </w:pPr>
      <w:r>
        <w:rPr>
          <w:sz w:val="28"/>
          <w:szCs w:val="28"/>
        </w:rPr>
        <w:t>- згода на збір інформації про сім'ю, доходи, власність та майно, необхідну для отримання матеріальної допомоги, а також на обробку цих даних відповідно до вимог </w:t>
      </w:r>
      <w:hyperlink r:id="rId5" w:anchor="_blank" w:history="1">
        <w:r>
          <w:rPr>
            <w:rStyle w:val="a3"/>
            <w:sz w:val="28"/>
            <w:szCs w:val="28"/>
          </w:rPr>
          <w:t xml:space="preserve">Закону України </w:t>
        </w:r>
        <w:proofErr w:type="spellStart"/>
        <w:r>
          <w:rPr>
            <w:rStyle w:val="a3"/>
            <w:sz w:val="28"/>
            <w:szCs w:val="28"/>
          </w:rPr>
          <w:t>„Про</w:t>
        </w:r>
        <w:proofErr w:type="spellEnd"/>
        <w:r>
          <w:rPr>
            <w:rStyle w:val="a3"/>
            <w:sz w:val="28"/>
            <w:szCs w:val="28"/>
          </w:rPr>
          <w:t xml:space="preserve"> захист персональних даних</w:t>
        </w:r>
      </w:hyperlink>
      <w:r>
        <w:rPr>
          <w:sz w:val="28"/>
          <w:szCs w:val="28"/>
        </w:rPr>
        <w:t xml:space="preserve">”: </w:t>
      </w:r>
    </w:p>
    <w:p w:rsidR="00DD4A29" w:rsidRDefault="00DD4A29" w:rsidP="0002490F">
      <w:pPr>
        <w:ind w:firstLine="567"/>
        <w:jc w:val="both"/>
      </w:pPr>
      <w:r>
        <w:rPr>
          <w:sz w:val="28"/>
          <w:szCs w:val="28"/>
        </w:rPr>
        <w:t>- заява;</w:t>
      </w:r>
    </w:p>
    <w:p w:rsidR="00DD4A29" w:rsidRDefault="00DD4A29" w:rsidP="0002490F">
      <w:pPr>
        <w:ind w:firstLine="567"/>
        <w:jc w:val="both"/>
      </w:pPr>
      <w:r>
        <w:rPr>
          <w:sz w:val="28"/>
          <w:szCs w:val="28"/>
        </w:rPr>
        <w:t xml:space="preserve">- </w:t>
      </w:r>
      <w:bookmarkStart w:id="0" w:name="__DdeLink__260_1771707978"/>
      <w:r>
        <w:rPr>
          <w:sz w:val="28"/>
          <w:szCs w:val="28"/>
        </w:rPr>
        <w:t>копія сторінок паспорта/ копія паспорта заявника у формі пластикової картки типу ID-1 (лицьового та зворотного боку);</w:t>
      </w:r>
    </w:p>
    <w:p w:rsidR="00DD4A29" w:rsidRDefault="00DD4A29" w:rsidP="0002490F">
      <w:pPr>
        <w:ind w:firstLine="567"/>
        <w:jc w:val="both"/>
      </w:pPr>
      <w:r>
        <w:rPr>
          <w:sz w:val="28"/>
          <w:szCs w:val="28"/>
        </w:rPr>
        <w:t>- витяг із реєстру територіальної громади щодо реєстрації місця проживання</w:t>
      </w:r>
      <w:bookmarkEnd w:id="0"/>
      <w:r>
        <w:rPr>
          <w:sz w:val="28"/>
          <w:szCs w:val="28"/>
        </w:rPr>
        <w:t xml:space="preserve"> заявника </w:t>
      </w:r>
      <w:r>
        <w:rPr>
          <w:rStyle w:val="c9"/>
          <w:color w:val="000000"/>
          <w:sz w:val="28"/>
          <w:szCs w:val="28"/>
        </w:rPr>
        <w:t>(крім фізичних осіб, які через свої релігійні переконання відмовились від прийняття реєстраційного номера облікової картки платника податків) та повідомили про це відповідний орган Державної фіскальної служби і мають відмітку в паспорті</w:t>
      </w:r>
      <w:r>
        <w:rPr>
          <w:sz w:val="28"/>
          <w:szCs w:val="28"/>
        </w:rPr>
        <w:t>;</w:t>
      </w:r>
    </w:p>
    <w:p w:rsidR="00DD4A29" w:rsidRDefault="00DD4A29" w:rsidP="0002490F">
      <w:pPr>
        <w:ind w:firstLine="567"/>
        <w:jc w:val="both"/>
      </w:pPr>
      <w:r>
        <w:rPr>
          <w:sz w:val="28"/>
          <w:szCs w:val="28"/>
        </w:rPr>
        <w:t>- копія довідки про присвоєння реєстраційного номера облікової карти платника податків;</w:t>
      </w:r>
    </w:p>
    <w:p w:rsidR="00DD4A29" w:rsidRDefault="00DD4A29" w:rsidP="0002490F">
      <w:pPr>
        <w:ind w:firstLine="567"/>
        <w:jc w:val="both"/>
      </w:pPr>
      <w:r>
        <w:rPr>
          <w:sz w:val="28"/>
          <w:szCs w:val="28"/>
        </w:rPr>
        <w:t>- банківські реквізити для проведення платіжних операцій.</w:t>
      </w:r>
    </w:p>
    <w:p w:rsidR="00DD4A29" w:rsidRDefault="00DD4A29" w:rsidP="0002490F">
      <w:pPr>
        <w:ind w:firstLine="567"/>
        <w:jc w:val="both"/>
      </w:pPr>
      <w:r>
        <w:rPr>
          <w:sz w:val="28"/>
          <w:szCs w:val="28"/>
        </w:rPr>
        <w:t>5.</w:t>
      </w:r>
      <w:r w:rsidR="0002490F">
        <w:rPr>
          <w:sz w:val="28"/>
          <w:szCs w:val="28"/>
        </w:rPr>
        <w:t xml:space="preserve"> </w:t>
      </w:r>
      <w:r>
        <w:rPr>
          <w:sz w:val="28"/>
          <w:szCs w:val="28"/>
        </w:rPr>
        <w:t>На підставі поданих документів готується розпорядження міського голови, яке передається у відділ бухгалтерського обліку, звітності та адміністративно-господарського забезпечення виконавчого комітету міської ради для виплати.</w:t>
      </w:r>
    </w:p>
    <w:p w:rsidR="00DD4A29" w:rsidRDefault="00DD4A29" w:rsidP="0002490F">
      <w:pPr>
        <w:ind w:firstLine="567"/>
        <w:jc w:val="both"/>
        <w:rPr>
          <w:sz w:val="28"/>
          <w:szCs w:val="28"/>
        </w:rPr>
      </w:pPr>
    </w:p>
    <w:p w:rsidR="00DD4A29" w:rsidRDefault="00DD4A29" w:rsidP="0002490F">
      <w:pPr>
        <w:jc w:val="both"/>
      </w:pPr>
      <w:r>
        <w:rPr>
          <w:sz w:val="28"/>
          <w:szCs w:val="28"/>
        </w:rPr>
        <w:t xml:space="preserve">Начальник відділу сім’ї, соціального </w:t>
      </w:r>
    </w:p>
    <w:p w:rsidR="00AD54F1" w:rsidRDefault="00DD4A29" w:rsidP="0002490F">
      <w:pPr>
        <w:suppressAutoHyphens w:val="0"/>
        <w:spacing w:after="160" w:line="252" w:lineRule="auto"/>
      </w:pPr>
      <w:bookmarkStart w:id="1" w:name="_GoBack"/>
      <w:bookmarkEnd w:id="1"/>
      <w:r>
        <w:rPr>
          <w:sz w:val="28"/>
          <w:szCs w:val="28"/>
        </w:rPr>
        <w:t>захисту та охорони здоров’я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Дмитро МОМОТ</w:t>
      </w:r>
      <w:r>
        <w:rPr>
          <w:color w:val="000000"/>
          <w:sz w:val="28"/>
          <w:szCs w:val="28"/>
        </w:rPr>
        <w:t xml:space="preserve">     </w:t>
      </w:r>
    </w:p>
    <w:sectPr w:rsidR="00AD54F1" w:rsidSect="0002490F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43"/>
    <w:rsid w:val="0002490F"/>
    <w:rsid w:val="00423743"/>
    <w:rsid w:val="00AD54F1"/>
    <w:rsid w:val="00DD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29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kern w:val="2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DD4A29"/>
  </w:style>
  <w:style w:type="character" w:styleId="a3">
    <w:name w:val="Hyperlink"/>
    <w:rsid w:val="00DD4A29"/>
    <w:rPr>
      <w:color w:val="0000FF"/>
      <w:u w:val="single"/>
    </w:rPr>
  </w:style>
  <w:style w:type="paragraph" w:customStyle="1" w:styleId="a4">
    <w:name w:val="Содержимое таблицы"/>
    <w:basedOn w:val="a"/>
    <w:rsid w:val="00DD4A29"/>
    <w:pPr>
      <w:suppressLineNumbers/>
      <w:autoSpaceDE/>
    </w:pPr>
    <w:rPr>
      <w:rFonts w:eastAsia="Arial Unicode MS" w:cs="Arial Unicode MS"/>
      <w:color w:val="00000A"/>
      <w:lang w:bidi="hi-IN"/>
    </w:rPr>
  </w:style>
  <w:style w:type="paragraph" w:customStyle="1" w:styleId="1">
    <w:name w:val="Абзац списка1"/>
    <w:basedOn w:val="a"/>
    <w:rsid w:val="00DD4A29"/>
    <w:pPr>
      <w:suppressAutoHyphens w:val="0"/>
      <w:autoSpaceDE/>
      <w:spacing w:after="160" w:line="252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29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kern w:val="2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DD4A29"/>
  </w:style>
  <w:style w:type="character" w:styleId="a3">
    <w:name w:val="Hyperlink"/>
    <w:rsid w:val="00DD4A29"/>
    <w:rPr>
      <w:color w:val="0000FF"/>
      <w:u w:val="single"/>
    </w:rPr>
  </w:style>
  <w:style w:type="paragraph" w:customStyle="1" w:styleId="a4">
    <w:name w:val="Содержимое таблицы"/>
    <w:basedOn w:val="a"/>
    <w:rsid w:val="00DD4A29"/>
    <w:pPr>
      <w:suppressLineNumbers/>
      <w:autoSpaceDE/>
    </w:pPr>
    <w:rPr>
      <w:rFonts w:eastAsia="Arial Unicode MS" w:cs="Arial Unicode MS"/>
      <w:color w:val="00000A"/>
      <w:lang w:bidi="hi-IN"/>
    </w:rPr>
  </w:style>
  <w:style w:type="paragraph" w:customStyle="1" w:styleId="1">
    <w:name w:val="Абзац списка1"/>
    <w:basedOn w:val="a"/>
    <w:rsid w:val="00DD4A29"/>
    <w:pPr>
      <w:suppressAutoHyphens w:val="0"/>
      <w:autoSpaceDE/>
      <w:spacing w:after="160" w:line="252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ps.ligazakon.net/document/view/T102297?ed=2017_10_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miskrada1@outlook.com</dc:creator>
  <cp:keywords/>
  <dc:description/>
  <cp:lastModifiedBy>PC_USER_4</cp:lastModifiedBy>
  <cp:revision>3</cp:revision>
  <dcterms:created xsi:type="dcterms:W3CDTF">2023-12-07T14:21:00Z</dcterms:created>
  <dcterms:modified xsi:type="dcterms:W3CDTF">2023-12-21T08:50:00Z</dcterms:modified>
</cp:coreProperties>
</file>