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55" w:type="dxa"/>
          <w:left w:w="55" w:type="dxa"/>
          <w:bottom w:w="55" w:type="dxa"/>
          <w:right w:w="55" w:type="dxa"/>
        </w:tblCellMar>
        <w:tblLook w:val="0000" w:firstRow="0" w:lastRow="0" w:firstColumn="0" w:lastColumn="0" w:noHBand="0" w:noVBand="0"/>
      </w:tblPr>
      <w:tblGrid>
        <w:gridCol w:w="3207"/>
        <w:gridCol w:w="2294"/>
        <w:gridCol w:w="4144"/>
      </w:tblGrid>
      <w:tr w:rsidR="00B03E1C" w:rsidTr="00546495">
        <w:tc>
          <w:tcPr>
            <w:tcW w:w="3207" w:type="dxa"/>
            <w:shd w:val="clear" w:color="auto" w:fill="auto"/>
          </w:tcPr>
          <w:p w:rsidR="00B03E1C" w:rsidRDefault="00B03E1C" w:rsidP="00546495">
            <w:pPr>
              <w:pStyle w:val="a4"/>
              <w:tabs>
                <w:tab w:val="left" w:pos="5670"/>
              </w:tabs>
              <w:snapToGrid w:val="0"/>
              <w:rPr>
                <w:rFonts w:ascii="Liberation Serif" w:hAnsi="Liberation Serif" w:cs="Liberation Serif"/>
                <w:color w:val="000000"/>
              </w:rPr>
            </w:pPr>
          </w:p>
        </w:tc>
        <w:tc>
          <w:tcPr>
            <w:tcW w:w="2294" w:type="dxa"/>
            <w:shd w:val="clear" w:color="auto" w:fill="auto"/>
          </w:tcPr>
          <w:p w:rsidR="00B03E1C" w:rsidRDefault="00B03E1C" w:rsidP="00546495">
            <w:pPr>
              <w:pStyle w:val="a4"/>
              <w:tabs>
                <w:tab w:val="left" w:pos="5670"/>
              </w:tabs>
              <w:snapToGrid w:val="0"/>
              <w:rPr>
                <w:rFonts w:ascii="Liberation Serif" w:hAnsi="Liberation Serif" w:cs="Liberation Serif"/>
                <w:color w:val="000000"/>
              </w:rPr>
            </w:pPr>
          </w:p>
        </w:tc>
        <w:tc>
          <w:tcPr>
            <w:tcW w:w="4144" w:type="dxa"/>
            <w:shd w:val="clear" w:color="auto" w:fill="auto"/>
          </w:tcPr>
          <w:p w:rsidR="00B03E1C" w:rsidRDefault="00546495" w:rsidP="00546495">
            <w:pPr>
              <w:tabs>
                <w:tab w:val="left" w:pos="5670"/>
              </w:tabs>
              <w:ind w:left="166"/>
              <w:rPr>
                <w:color w:val="000000"/>
                <w:sz w:val="28"/>
                <w:szCs w:val="28"/>
              </w:rPr>
            </w:pPr>
            <w:r>
              <w:rPr>
                <w:color w:val="000000"/>
                <w:sz w:val="28"/>
                <w:szCs w:val="28"/>
              </w:rPr>
              <w:t xml:space="preserve">Додаток </w:t>
            </w:r>
            <w:r w:rsidR="00B03E1C">
              <w:rPr>
                <w:color w:val="000000"/>
                <w:sz w:val="28"/>
                <w:szCs w:val="28"/>
              </w:rPr>
              <w:t>7</w:t>
            </w:r>
          </w:p>
          <w:p w:rsidR="00B03E1C" w:rsidRDefault="00B03E1C" w:rsidP="00546495">
            <w:pPr>
              <w:tabs>
                <w:tab w:val="left" w:pos="5670"/>
              </w:tabs>
              <w:ind w:left="166"/>
            </w:pPr>
            <w:r>
              <w:rPr>
                <w:color w:val="000000"/>
                <w:sz w:val="28"/>
                <w:szCs w:val="28"/>
              </w:rPr>
              <w:t>до Програми</w:t>
            </w:r>
          </w:p>
        </w:tc>
      </w:tr>
    </w:tbl>
    <w:p w:rsidR="00B03E1C" w:rsidRDefault="00B03E1C" w:rsidP="00B03E1C">
      <w:pPr>
        <w:pStyle w:val="Default"/>
        <w:jc w:val="center"/>
        <w:rPr>
          <w:b/>
          <w:bCs/>
          <w:sz w:val="28"/>
          <w:szCs w:val="28"/>
        </w:rPr>
      </w:pPr>
    </w:p>
    <w:p w:rsidR="00B03E1C" w:rsidRDefault="00B03E1C" w:rsidP="00546495">
      <w:pPr>
        <w:pStyle w:val="Default"/>
        <w:tabs>
          <w:tab w:val="left" w:pos="567"/>
        </w:tabs>
        <w:jc w:val="center"/>
      </w:pPr>
      <w:r>
        <w:rPr>
          <w:b/>
          <w:bCs/>
          <w:sz w:val="28"/>
          <w:szCs w:val="28"/>
        </w:rPr>
        <w:t>Порядок</w:t>
      </w:r>
    </w:p>
    <w:p w:rsidR="00B03E1C" w:rsidRDefault="00B03E1C" w:rsidP="00546495">
      <w:pPr>
        <w:tabs>
          <w:tab w:val="left" w:pos="567"/>
        </w:tabs>
        <w:jc w:val="center"/>
        <w:rPr>
          <w:b/>
          <w:bCs/>
          <w:sz w:val="28"/>
          <w:szCs w:val="28"/>
        </w:rPr>
      </w:pPr>
      <w:r>
        <w:rPr>
          <w:b/>
          <w:bCs/>
          <w:sz w:val="28"/>
          <w:szCs w:val="28"/>
        </w:rPr>
        <w:t xml:space="preserve">надання матеріальної допомоги на лікування </w:t>
      </w:r>
      <w:proofErr w:type="spellStart"/>
      <w:r>
        <w:rPr>
          <w:b/>
          <w:bCs/>
          <w:sz w:val="28"/>
          <w:szCs w:val="28"/>
        </w:rPr>
        <w:t>онкохворим</w:t>
      </w:r>
      <w:proofErr w:type="spellEnd"/>
      <w:r>
        <w:rPr>
          <w:b/>
          <w:bCs/>
          <w:sz w:val="28"/>
          <w:szCs w:val="28"/>
        </w:rPr>
        <w:t xml:space="preserve"> мешканцям громади, які проходять курс хіміотерапії</w:t>
      </w:r>
    </w:p>
    <w:p w:rsidR="00546495" w:rsidRDefault="00546495" w:rsidP="00546495">
      <w:pPr>
        <w:tabs>
          <w:tab w:val="left" w:pos="567"/>
        </w:tabs>
        <w:jc w:val="center"/>
      </w:pPr>
    </w:p>
    <w:p w:rsidR="00B03E1C" w:rsidRDefault="00B03E1C" w:rsidP="00546495">
      <w:pPr>
        <w:tabs>
          <w:tab w:val="left" w:pos="567"/>
        </w:tabs>
        <w:ind w:firstLine="567"/>
        <w:jc w:val="both"/>
      </w:pPr>
      <w:r>
        <w:rPr>
          <w:sz w:val="28"/>
          <w:szCs w:val="28"/>
        </w:rPr>
        <w:t xml:space="preserve">1. Цей Порядок визначає механізм надання одноразової грошової допомоги на лікування </w:t>
      </w:r>
      <w:r>
        <w:rPr>
          <w:rStyle w:val="c9"/>
          <w:color w:val="000000"/>
          <w:sz w:val="28"/>
          <w:szCs w:val="28"/>
        </w:rPr>
        <w:t>особам, які мають онкологічні захворювання, які проходять курс хіміотерапії та</w:t>
      </w:r>
      <w:r>
        <w:rPr>
          <w:sz w:val="28"/>
          <w:szCs w:val="28"/>
        </w:rPr>
        <w:t xml:space="preserve"> зареєстровані на території Решетилівської міської територіальної громади.</w:t>
      </w:r>
    </w:p>
    <w:p w:rsidR="00B03E1C" w:rsidRDefault="00B03E1C" w:rsidP="00546495">
      <w:pPr>
        <w:tabs>
          <w:tab w:val="left" w:pos="567"/>
        </w:tabs>
        <w:ind w:firstLine="567"/>
        <w:jc w:val="both"/>
      </w:pPr>
      <w:r>
        <w:rPr>
          <w:sz w:val="28"/>
          <w:szCs w:val="28"/>
        </w:rPr>
        <w:t>Даний Порядок передбачає обробку персональних даних громадян за згодою заявника відповідно до чинного законодавства.</w:t>
      </w:r>
    </w:p>
    <w:p w:rsidR="00B03E1C" w:rsidRDefault="00B03E1C" w:rsidP="00546495">
      <w:pPr>
        <w:tabs>
          <w:tab w:val="left" w:pos="567"/>
        </w:tabs>
        <w:ind w:firstLine="567"/>
        <w:jc w:val="both"/>
      </w:pPr>
      <w:r>
        <w:rPr>
          <w:sz w:val="28"/>
          <w:szCs w:val="28"/>
        </w:rPr>
        <w:t>2. Грошова допомога не носить постійного характеру, а є додатком до існуючого доходу і надається за умови надання відповідних документів, які підтверджують статус особи вище зазначеної категорії.</w:t>
      </w:r>
    </w:p>
    <w:p w:rsidR="00B03E1C" w:rsidRDefault="00B03E1C" w:rsidP="00546495">
      <w:pPr>
        <w:tabs>
          <w:tab w:val="left" w:pos="567"/>
        </w:tabs>
        <w:ind w:firstLine="567"/>
        <w:jc w:val="both"/>
      </w:pPr>
      <w:r>
        <w:rPr>
          <w:sz w:val="28"/>
          <w:szCs w:val="28"/>
        </w:rPr>
        <w:t xml:space="preserve">3. Грошова допомога виплачується одноразово відповідно до кошторису, затвердженого в бюджеті Решетилівської міської </w:t>
      </w:r>
      <w:r w:rsidR="00B35C9E">
        <w:rPr>
          <w:sz w:val="28"/>
          <w:szCs w:val="28"/>
        </w:rPr>
        <w:t xml:space="preserve">територіальної громади, в сумі 10 </w:t>
      </w:r>
      <w:bookmarkStart w:id="0" w:name="_GoBack"/>
      <w:bookmarkEnd w:id="0"/>
      <w:r>
        <w:rPr>
          <w:sz w:val="28"/>
          <w:szCs w:val="28"/>
        </w:rPr>
        <w:t>000,00 грн./заявнику.</w:t>
      </w:r>
    </w:p>
    <w:p w:rsidR="00B03E1C" w:rsidRDefault="00B03E1C" w:rsidP="00546495">
      <w:pPr>
        <w:tabs>
          <w:tab w:val="left" w:pos="567"/>
        </w:tabs>
        <w:ind w:firstLine="567"/>
        <w:jc w:val="both"/>
      </w:pPr>
      <w:r>
        <w:rPr>
          <w:sz w:val="28"/>
          <w:szCs w:val="28"/>
        </w:rPr>
        <w:t>Заява та відповідний пакет документів для отримання грошової допомоги подається особисто.</w:t>
      </w:r>
    </w:p>
    <w:p w:rsidR="00B03E1C" w:rsidRDefault="00B03E1C" w:rsidP="00546495">
      <w:pPr>
        <w:tabs>
          <w:tab w:val="left" w:pos="567"/>
        </w:tabs>
        <w:ind w:firstLine="567"/>
        <w:jc w:val="both"/>
      </w:pPr>
      <w:r>
        <w:rPr>
          <w:sz w:val="28"/>
          <w:szCs w:val="28"/>
        </w:rPr>
        <w:t xml:space="preserve">4. Для отримання допомоги до ЦНАП/уповноважених осіб </w:t>
      </w:r>
      <w:proofErr w:type="spellStart"/>
      <w:r>
        <w:rPr>
          <w:sz w:val="28"/>
          <w:szCs w:val="28"/>
        </w:rPr>
        <w:t>старостинських</w:t>
      </w:r>
      <w:proofErr w:type="spellEnd"/>
      <w:r>
        <w:rPr>
          <w:sz w:val="28"/>
          <w:szCs w:val="28"/>
        </w:rPr>
        <w:t xml:space="preserve"> округів подаються наступні документи:</w:t>
      </w:r>
    </w:p>
    <w:p w:rsidR="00B03E1C" w:rsidRDefault="00B03E1C" w:rsidP="00546495">
      <w:pPr>
        <w:tabs>
          <w:tab w:val="left" w:pos="567"/>
        </w:tabs>
        <w:ind w:firstLine="567"/>
        <w:jc w:val="both"/>
      </w:pPr>
      <w:r>
        <w:rPr>
          <w:sz w:val="28"/>
          <w:szCs w:val="28"/>
        </w:rPr>
        <w:t xml:space="preserve">- згода на збір, а також на обробку персональних даних відповідно до вимог </w:t>
      </w:r>
      <w:hyperlink r:id="rId5" w:anchor="_blank" w:history="1">
        <w:r>
          <w:rPr>
            <w:rStyle w:val="a3"/>
            <w:sz w:val="28"/>
            <w:szCs w:val="28"/>
          </w:rPr>
          <w:t xml:space="preserve">Закону України </w:t>
        </w:r>
        <w:proofErr w:type="spellStart"/>
        <w:r>
          <w:rPr>
            <w:rStyle w:val="a3"/>
            <w:sz w:val="28"/>
            <w:szCs w:val="28"/>
          </w:rPr>
          <w:t>„Про</w:t>
        </w:r>
        <w:proofErr w:type="spellEnd"/>
        <w:r>
          <w:rPr>
            <w:rStyle w:val="a3"/>
            <w:sz w:val="28"/>
            <w:szCs w:val="28"/>
          </w:rPr>
          <w:t xml:space="preserve"> захист персональних </w:t>
        </w:r>
        <w:proofErr w:type="spellStart"/>
        <w:r>
          <w:rPr>
            <w:rStyle w:val="a3"/>
            <w:sz w:val="28"/>
            <w:szCs w:val="28"/>
          </w:rPr>
          <w:t>даних</w:t>
        </w:r>
      </w:hyperlink>
      <w:r>
        <w:rPr>
          <w:sz w:val="28"/>
          <w:szCs w:val="28"/>
        </w:rPr>
        <w:t>ˮ</w:t>
      </w:r>
      <w:proofErr w:type="spellEnd"/>
      <w:r>
        <w:rPr>
          <w:sz w:val="28"/>
          <w:szCs w:val="28"/>
        </w:rPr>
        <w:t xml:space="preserve">; </w:t>
      </w:r>
    </w:p>
    <w:p w:rsidR="00B03E1C" w:rsidRDefault="00B03E1C" w:rsidP="00546495">
      <w:pPr>
        <w:tabs>
          <w:tab w:val="left" w:pos="567"/>
        </w:tabs>
        <w:ind w:firstLine="567"/>
        <w:jc w:val="both"/>
      </w:pPr>
      <w:r>
        <w:rPr>
          <w:sz w:val="28"/>
          <w:szCs w:val="28"/>
        </w:rPr>
        <w:t>- заява;</w:t>
      </w:r>
    </w:p>
    <w:p w:rsidR="00B03E1C" w:rsidRDefault="00B03E1C" w:rsidP="00546495">
      <w:pPr>
        <w:pStyle w:val="c22"/>
        <w:tabs>
          <w:tab w:val="left" w:pos="567"/>
        </w:tabs>
        <w:spacing w:before="0" w:after="0"/>
        <w:ind w:firstLine="567"/>
        <w:jc w:val="both"/>
      </w:pPr>
      <w:r>
        <w:rPr>
          <w:rStyle w:val="c9"/>
          <w:color w:val="000000"/>
          <w:sz w:val="28"/>
          <w:szCs w:val="28"/>
        </w:rPr>
        <w:t>- копії паспорта; якщо паспорт громадянина України виготовлений у формі картки (ID-паспорт) подається з лицьового та зворотного боку;</w:t>
      </w:r>
    </w:p>
    <w:p w:rsidR="00B03E1C" w:rsidRDefault="00B03E1C" w:rsidP="00546495">
      <w:pPr>
        <w:pStyle w:val="c22"/>
        <w:tabs>
          <w:tab w:val="left" w:pos="567"/>
        </w:tabs>
        <w:spacing w:before="0" w:after="0"/>
        <w:ind w:firstLine="567"/>
        <w:jc w:val="both"/>
      </w:pPr>
      <w:r>
        <w:rPr>
          <w:rStyle w:val="c9"/>
          <w:color w:val="000000"/>
          <w:sz w:val="28"/>
          <w:szCs w:val="28"/>
        </w:rPr>
        <w:t>- копію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в паспорті;</w:t>
      </w:r>
    </w:p>
    <w:p w:rsidR="00B03E1C" w:rsidRDefault="00B03E1C" w:rsidP="00546495">
      <w:pPr>
        <w:tabs>
          <w:tab w:val="left" w:pos="567"/>
        </w:tabs>
        <w:ind w:firstLine="567"/>
        <w:jc w:val="both"/>
      </w:pPr>
      <w:r>
        <w:rPr>
          <w:sz w:val="28"/>
          <w:szCs w:val="28"/>
        </w:rPr>
        <w:t>- витяг з реєстру територіальної громади щодо реєстрації місця проживання заявника;</w:t>
      </w:r>
    </w:p>
    <w:p w:rsidR="00B03E1C" w:rsidRDefault="00B03E1C" w:rsidP="00546495">
      <w:pPr>
        <w:tabs>
          <w:tab w:val="left" w:pos="567"/>
        </w:tabs>
        <w:ind w:firstLine="567"/>
        <w:jc w:val="both"/>
      </w:pPr>
      <w:r>
        <w:rPr>
          <w:sz w:val="28"/>
          <w:szCs w:val="28"/>
        </w:rPr>
        <w:t>- медичну довідку про стаціонарне лікування в поточному році з лікувального закладу або її завірена копія, або довідку про проходження курсу хіміотерапії (у виняткових випадках, якщо особа звернулася на початку нового бюджетного року, відповідну довідку за попередній рік);</w:t>
      </w:r>
    </w:p>
    <w:p w:rsidR="00B03E1C" w:rsidRDefault="00B03E1C" w:rsidP="00546495">
      <w:pPr>
        <w:pStyle w:val="21"/>
        <w:tabs>
          <w:tab w:val="left" w:pos="142"/>
          <w:tab w:val="left" w:pos="567"/>
          <w:tab w:val="left" w:pos="1134"/>
        </w:tabs>
        <w:spacing w:after="0" w:line="240" w:lineRule="auto"/>
        <w:ind w:left="0" w:right="-2" w:firstLine="567"/>
        <w:jc w:val="both"/>
      </w:pPr>
      <w:r>
        <w:rPr>
          <w:sz w:val="28"/>
          <w:szCs w:val="28"/>
        </w:rPr>
        <w:t>В разі надання не повного пакету документів, зазначених у пункті 4 цього Порядку заява на надання грошової допомоги не береться до розгляду.</w:t>
      </w:r>
    </w:p>
    <w:p w:rsidR="00B03E1C" w:rsidRDefault="00B03E1C" w:rsidP="00546495">
      <w:pPr>
        <w:tabs>
          <w:tab w:val="left" w:pos="567"/>
        </w:tabs>
        <w:ind w:firstLine="567"/>
        <w:jc w:val="both"/>
      </w:pPr>
      <w:r>
        <w:rPr>
          <w:sz w:val="28"/>
          <w:szCs w:val="28"/>
        </w:rPr>
        <w:t>5. 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rsidR="00B03E1C" w:rsidRDefault="00B03E1C" w:rsidP="00546495">
      <w:pPr>
        <w:tabs>
          <w:tab w:val="left" w:pos="567"/>
        </w:tabs>
        <w:jc w:val="both"/>
      </w:pPr>
    </w:p>
    <w:p w:rsidR="00B03E1C" w:rsidRDefault="00B03E1C" w:rsidP="00B03E1C">
      <w:pPr>
        <w:pStyle w:val="Default"/>
        <w:jc w:val="both"/>
      </w:pPr>
      <w:r>
        <w:rPr>
          <w:sz w:val="28"/>
          <w:szCs w:val="28"/>
        </w:rPr>
        <w:t>Начальник відділу сім’ї, соціального</w:t>
      </w:r>
    </w:p>
    <w:p w:rsidR="00B03E1C" w:rsidRDefault="00B03E1C" w:rsidP="00B03E1C">
      <w:pPr>
        <w:pStyle w:val="Default"/>
        <w:jc w:val="both"/>
      </w:pPr>
      <w:r>
        <w:rPr>
          <w:sz w:val="28"/>
          <w:szCs w:val="28"/>
        </w:rPr>
        <w:t xml:space="preserve">захисту та охорони здоров’я </w:t>
      </w:r>
      <w:r>
        <w:rPr>
          <w:sz w:val="28"/>
          <w:szCs w:val="28"/>
        </w:rPr>
        <w:tab/>
      </w:r>
      <w:r>
        <w:rPr>
          <w:sz w:val="28"/>
          <w:szCs w:val="28"/>
        </w:rPr>
        <w:tab/>
      </w:r>
      <w:r>
        <w:rPr>
          <w:sz w:val="28"/>
          <w:szCs w:val="28"/>
        </w:rPr>
        <w:tab/>
      </w:r>
      <w:r>
        <w:rPr>
          <w:sz w:val="28"/>
          <w:szCs w:val="28"/>
        </w:rPr>
        <w:tab/>
      </w:r>
      <w:r>
        <w:rPr>
          <w:sz w:val="28"/>
          <w:szCs w:val="28"/>
        </w:rPr>
        <w:tab/>
      </w:r>
      <w:r>
        <w:rPr>
          <w:sz w:val="28"/>
          <w:szCs w:val="28"/>
        </w:rPr>
        <w:tab/>
        <w:t>Дмитро МОМОТ</w:t>
      </w:r>
    </w:p>
    <w:sectPr w:rsidR="00B03E1C" w:rsidSect="00546495">
      <w:pgSz w:w="11906" w:h="16838"/>
      <w:pgMar w:top="993"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B6"/>
    <w:rsid w:val="002732B6"/>
    <w:rsid w:val="00546495"/>
    <w:rsid w:val="00AD54F1"/>
    <w:rsid w:val="00B03E1C"/>
    <w:rsid w:val="00B35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1C"/>
    <w:pPr>
      <w:suppressAutoHyphens/>
      <w:autoSpaceDE w:val="0"/>
      <w:spacing w:after="0" w:line="240" w:lineRule="auto"/>
    </w:pPr>
    <w:rPr>
      <w:rFonts w:ascii="Times New Roman" w:eastAsia="Times New Roman" w:hAnsi="Times New Roman" w:cs="Liberation Serif"/>
      <w:kern w:val="2"/>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9">
    <w:name w:val="c9"/>
    <w:basedOn w:val="a0"/>
    <w:rsid w:val="00B03E1C"/>
  </w:style>
  <w:style w:type="character" w:styleId="a3">
    <w:name w:val="Hyperlink"/>
    <w:rsid w:val="00B03E1C"/>
    <w:rPr>
      <w:color w:val="0000FF"/>
      <w:u w:val="single"/>
    </w:rPr>
  </w:style>
  <w:style w:type="paragraph" w:customStyle="1" w:styleId="Default">
    <w:name w:val="Default"/>
    <w:rsid w:val="00B03E1C"/>
    <w:pPr>
      <w:suppressAutoHyphens/>
      <w:spacing w:after="0" w:line="240" w:lineRule="auto"/>
    </w:pPr>
    <w:rPr>
      <w:rFonts w:ascii="Times New Roman" w:eastAsia="NSimSun" w:hAnsi="Times New Roman" w:cs="Times New Roman"/>
      <w:color w:val="000000"/>
      <w:sz w:val="24"/>
      <w:szCs w:val="24"/>
      <w:lang w:val="uk-UA" w:eastAsia="zh-CN"/>
    </w:rPr>
  </w:style>
  <w:style w:type="paragraph" w:customStyle="1" w:styleId="a4">
    <w:name w:val="Содержимое таблицы"/>
    <w:basedOn w:val="a"/>
    <w:rsid w:val="00B03E1C"/>
    <w:pPr>
      <w:suppressLineNumbers/>
      <w:autoSpaceDE/>
    </w:pPr>
    <w:rPr>
      <w:rFonts w:eastAsia="Arial Unicode MS" w:cs="Arial Unicode MS"/>
      <w:color w:val="00000A"/>
      <w:lang w:bidi="hi-IN"/>
    </w:rPr>
  </w:style>
  <w:style w:type="paragraph" w:customStyle="1" w:styleId="c22">
    <w:name w:val="c22"/>
    <w:basedOn w:val="a"/>
    <w:rsid w:val="00B03E1C"/>
    <w:pPr>
      <w:suppressAutoHyphens w:val="0"/>
      <w:autoSpaceDE/>
      <w:spacing w:before="280" w:after="280"/>
    </w:pPr>
    <w:rPr>
      <w:rFonts w:cs="Times New Roman"/>
      <w:kern w:val="0"/>
    </w:rPr>
  </w:style>
  <w:style w:type="paragraph" w:customStyle="1" w:styleId="21">
    <w:name w:val="Основной текст с отступом 21"/>
    <w:basedOn w:val="a"/>
    <w:rsid w:val="00B03E1C"/>
    <w:pPr>
      <w:autoSpaceDE/>
      <w:spacing w:after="120" w:line="480" w:lineRule="auto"/>
      <w:ind w:left="283"/>
    </w:pPr>
    <w:rPr>
      <w:rFonts w:eastAsia="Arial Unicode MS" w:cs="Mangal"/>
      <w:color w:val="00000A"/>
      <w:szCs w:val="21"/>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1C"/>
    <w:pPr>
      <w:suppressAutoHyphens/>
      <w:autoSpaceDE w:val="0"/>
      <w:spacing w:after="0" w:line="240" w:lineRule="auto"/>
    </w:pPr>
    <w:rPr>
      <w:rFonts w:ascii="Times New Roman" w:eastAsia="Times New Roman" w:hAnsi="Times New Roman" w:cs="Liberation Serif"/>
      <w:kern w:val="2"/>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9">
    <w:name w:val="c9"/>
    <w:basedOn w:val="a0"/>
    <w:rsid w:val="00B03E1C"/>
  </w:style>
  <w:style w:type="character" w:styleId="a3">
    <w:name w:val="Hyperlink"/>
    <w:rsid w:val="00B03E1C"/>
    <w:rPr>
      <w:color w:val="0000FF"/>
      <w:u w:val="single"/>
    </w:rPr>
  </w:style>
  <w:style w:type="paragraph" w:customStyle="1" w:styleId="Default">
    <w:name w:val="Default"/>
    <w:rsid w:val="00B03E1C"/>
    <w:pPr>
      <w:suppressAutoHyphens/>
      <w:spacing w:after="0" w:line="240" w:lineRule="auto"/>
    </w:pPr>
    <w:rPr>
      <w:rFonts w:ascii="Times New Roman" w:eastAsia="NSimSun" w:hAnsi="Times New Roman" w:cs="Times New Roman"/>
      <w:color w:val="000000"/>
      <w:sz w:val="24"/>
      <w:szCs w:val="24"/>
      <w:lang w:val="uk-UA" w:eastAsia="zh-CN"/>
    </w:rPr>
  </w:style>
  <w:style w:type="paragraph" w:customStyle="1" w:styleId="a4">
    <w:name w:val="Содержимое таблицы"/>
    <w:basedOn w:val="a"/>
    <w:rsid w:val="00B03E1C"/>
    <w:pPr>
      <w:suppressLineNumbers/>
      <w:autoSpaceDE/>
    </w:pPr>
    <w:rPr>
      <w:rFonts w:eastAsia="Arial Unicode MS" w:cs="Arial Unicode MS"/>
      <w:color w:val="00000A"/>
      <w:lang w:bidi="hi-IN"/>
    </w:rPr>
  </w:style>
  <w:style w:type="paragraph" w:customStyle="1" w:styleId="c22">
    <w:name w:val="c22"/>
    <w:basedOn w:val="a"/>
    <w:rsid w:val="00B03E1C"/>
    <w:pPr>
      <w:suppressAutoHyphens w:val="0"/>
      <w:autoSpaceDE/>
      <w:spacing w:before="280" w:after="280"/>
    </w:pPr>
    <w:rPr>
      <w:rFonts w:cs="Times New Roman"/>
      <w:kern w:val="0"/>
    </w:rPr>
  </w:style>
  <w:style w:type="paragraph" w:customStyle="1" w:styleId="21">
    <w:name w:val="Основной текст с отступом 21"/>
    <w:basedOn w:val="a"/>
    <w:rsid w:val="00B03E1C"/>
    <w:pPr>
      <w:autoSpaceDE/>
      <w:spacing w:after="120" w:line="480" w:lineRule="auto"/>
      <w:ind w:left="283"/>
    </w:pPr>
    <w:rPr>
      <w:rFonts w:eastAsia="Arial Unicode MS" w:cs="Mangal"/>
      <w:color w:val="00000A"/>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ps.ligazakon.net/document/view/T102297?ed=2017_10_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1608</Words>
  <Characters>917</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miskrada1@outlook.com</dc:creator>
  <cp:keywords/>
  <dc:description/>
  <cp:lastModifiedBy>User-PC7</cp:lastModifiedBy>
  <cp:revision>4</cp:revision>
  <dcterms:created xsi:type="dcterms:W3CDTF">2023-12-07T14:34:00Z</dcterms:created>
  <dcterms:modified xsi:type="dcterms:W3CDTF">2023-12-25T11:13:00Z</dcterms:modified>
</cp:coreProperties>
</file>