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F0" w:rsidRDefault="005D1F6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" behindDoc="0" locked="0" layoutInCell="1" allowOverlap="1" wp14:anchorId="575FE7F2" wp14:editId="15521891">
            <wp:simplePos x="0" y="0"/>
            <wp:positionH relativeFrom="column">
              <wp:posOffset>2843530</wp:posOffset>
            </wp:positionH>
            <wp:positionV relativeFrom="paragraph">
              <wp:posOffset>-503555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FF0" w:rsidRDefault="005D1F6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745FF0" w:rsidRDefault="005D1F6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745FF0" w:rsidRDefault="005D1F6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ВИКОНАВЧИЙ КОМІТЕТ</w:t>
      </w:r>
    </w:p>
    <w:p w:rsidR="00745FF0" w:rsidRDefault="00745FF0">
      <w:pPr>
        <w:jc w:val="center"/>
        <w:rPr>
          <w:rFonts w:cs="Times New Roman"/>
          <w:b/>
          <w:sz w:val="28"/>
          <w:szCs w:val="28"/>
        </w:rPr>
      </w:pPr>
    </w:p>
    <w:p w:rsidR="00745FF0" w:rsidRDefault="005D1F64">
      <w:pPr>
        <w:jc w:val="center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РІШЕННЯ</w:t>
      </w:r>
    </w:p>
    <w:p w:rsidR="00745FF0" w:rsidRDefault="00745FF0">
      <w:pPr>
        <w:jc w:val="center"/>
        <w:rPr>
          <w:rFonts w:cs="Times New Roman"/>
          <w:sz w:val="28"/>
          <w:szCs w:val="28"/>
        </w:rPr>
      </w:pPr>
    </w:p>
    <w:p w:rsidR="00745FF0" w:rsidRDefault="00F62EFE">
      <w:r>
        <w:rPr>
          <w:rStyle w:val="a3"/>
          <w:rFonts w:cs="Times New Roman"/>
          <w:b w:val="0"/>
          <w:bCs w:val="0"/>
          <w:sz w:val="28"/>
          <w:szCs w:val="28"/>
        </w:rPr>
        <w:t>02 лютого</w:t>
      </w:r>
      <w:r w:rsidR="003C4AAD">
        <w:rPr>
          <w:rStyle w:val="a3"/>
          <w:rFonts w:cs="Times New Roman"/>
          <w:b w:val="0"/>
          <w:bCs w:val="0"/>
          <w:sz w:val="28"/>
          <w:szCs w:val="28"/>
        </w:rPr>
        <w:t xml:space="preserve"> 2024</w:t>
      </w:r>
      <w:r w:rsidR="0002162C">
        <w:rPr>
          <w:rStyle w:val="a3"/>
          <w:rFonts w:cs="Times New Roman"/>
          <w:b w:val="0"/>
          <w:bCs w:val="0"/>
          <w:sz w:val="28"/>
          <w:szCs w:val="28"/>
        </w:rPr>
        <w:t xml:space="preserve"> року</w:t>
      </w:r>
      <w:r w:rsidR="0002162C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02162C">
        <w:rPr>
          <w:rStyle w:val="a3"/>
          <w:rFonts w:cs="Times New Roman"/>
          <w:b w:val="0"/>
          <w:bCs w:val="0"/>
          <w:sz w:val="28"/>
          <w:szCs w:val="28"/>
        </w:rPr>
        <w:tab/>
        <w:t xml:space="preserve">       </w:t>
      </w:r>
      <w:proofErr w:type="spellStart"/>
      <w:r w:rsidR="0002162C">
        <w:rPr>
          <w:rStyle w:val="a3"/>
          <w:rFonts w:cs="Times New Roman"/>
          <w:b w:val="0"/>
          <w:bCs w:val="0"/>
          <w:sz w:val="28"/>
          <w:szCs w:val="28"/>
        </w:rPr>
        <w:t>м. Решетилі</w:t>
      </w:r>
      <w:proofErr w:type="spellEnd"/>
      <w:r w:rsidR="0002162C">
        <w:rPr>
          <w:rStyle w:val="a3"/>
          <w:rFonts w:cs="Times New Roman"/>
          <w:b w:val="0"/>
          <w:bCs w:val="0"/>
          <w:sz w:val="28"/>
          <w:szCs w:val="28"/>
        </w:rPr>
        <w:t>вка</w:t>
      </w:r>
      <w:r w:rsidR="0002162C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02162C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02162C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02162C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5D1F64">
        <w:rPr>
          <w:rStyle w:val="a3"/>
          <w:rFonts w:cs="Times New Roman"/>
          <w:b w:val="0"/>
          <w:bCs w:val="0"/>
          <w:sz w:val="28"/>
          <w:szCs w:val="28"/>
        </w:rPr>
        <w:t xml:space="preserve">№ </w:t>
      </w:r>
      <w:r w:rsidR="00BC2EA8">
        <w:rPr>
          <w:rStyle w:val="a3"/>
          <w:rFonts w:cs="Times New Roman"/>
          <w:b w:val="0"/>
          <w:bCs w:val="0"/>
          <w:sz w:val="28"/>
          <w:szCs w:val="28"/>
        </w:rPr>
        <w:t>5</w:t>
      </w:r>
    </w:p>
    <w:p w:rsidR="00745FF0" w:rsidRDefault="00745FF0">
      <w:pPr>
        <w:rPr>
          <w:rFonts w:cs="Times New Roman"/>
          <w:sz w:val="28"/>
          <w:szCs w:val="28"/>
        </w:rPr>
      </w:pPr>
    </w:p>
    <w:p w:rsidR="00745FF0" w:rsidRDefault="005D1F64">
      <w:pPr>
        <w:pStyle w:val="ab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 віднесення клубних </w:t>
      </w:r>
    </w:p>
    <w:p w:rsidR="00745FF0" w:rsidRDefault="005D1F64">
      <w:pPr>
        <w:pStyle w:val="ab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закладів Решетилівської </w:t>
      </w:r>
    </w:p>
    <w:p w:rsidR="00745FF0" w:rsidRDefault="005D1F64">
      <w:pPr>
        <w:pStyle w:val="ab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міської ради до групи </w:t>
      </w:r>
    </w:p>
    <w:p w:rsidR="00745FF0" w:rsidRDefault="005D1F64">
      <w:pPr>
        <w:pStyle w:val="ab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 оплатою праці</w:t>
      </w:r>
    </w:p>
    <w:p w:rsidR="00745FF0" w:rsidRDefault="00745FF0">
      <w:pPr>
        <w:pStyle w:val="a6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745FF0" w:rsidRDefault="005D1F64" w:rsidP="00A07D2D">
      <w:pPr>
        <w:pStyle w:val="a6"/>
        <w:spacing w:after="0" w:line="240" w:lineRule="auto"/>
        <w:ind w:firstLine="567"/>
        <w:contextualSpacing/>
        <w:jc w:val="both"/>
      </w:pPr>
      <w:r>
        <w:rPr>
          <w:rFonts w:cs="Times New Roman"/>
          <w:sz w:val="28"/>
          <w:szCs w:val="28"/>
        </w:rPr>
        <w:t xml:space="preserve">Керуючись ст. 32 Закону України </w:t>
      </w:r>
      <w:r>
        <w:rPr>
          <w:rFonts w:eastAsia="Times New Roman" w:cs="Times New Roman"/>
          <w:sz w:val="28"/>
          <w:szCs w:val="28"/>
        </w:rPr>
        <w:t>„</w:t>
      </w:r>
      <w:r>
        <w:rPr>
          <w:rFonts w:cs="Times New Roman"/>
          <w:sz w:val="28"/>
          <w:szCs w:val="28"/>
        </w:rPr>
        <w:t>Про місцеве самоврядування в Україні”, наказом Міністерства культури і туризму України від 18.10.2005 № 745 „Про впорядкування умов оплати праці працівників культури на основі Єдиної тарифної сітки</w:t>
      </w:r>
      <w:r w:rsidR="003C4AAD">
        <w:rPr>
          <w:rFonts w:eastAsia="Times New Roman" w:cs="Times New Roman"/>
          <w:sz w:val="28"/>
          <w:szCs w:val="28"/>
        </w:rPr>
        <w:t xml:space="preserve">” (із змінами) </w:t>
      </w:r>
      <w:r>
        <w:rPr>
          <w:rFonts w:eastAsia="Times New Roman" w:cs="Times New Roman"/>
          <w:sz w:val="28"/>
          <w:szCs w:val="28"/>
        </w:rPr>
        <w:t xml:space="preserve">та у зв'язку з проведенням клубними закладами Решетилівської міської ради значного обсягу масової, </w:t>
      </w:r>
      <w:proofErr w:type="spellStart"/>
      <w:r>
        <w:rPr>
          <w:rFonts w:eastAsia="Times New Roman" w:cs="Times New Roman"/>
          <w:sz w:val="28"/>
          <w:szCs w:val="28"/>
        </w:rPr>
        <w:t>культурно-дозвіллєвої</w:t>
      </w:r>
      <w:proofErr w:type="spellEnd"/>
      <w:r>
        <w:rPr>
          <w:rFonts w:eastAsia="Times New Roman" w:cs="Times New Roman"/>
          <w:sz w:val="28"/>
          <w:szCs w:val="28"/>
        </w:rPr>
        <w:t xml:space="preserve"> та інформаційної роботи</w:t>
      </w:r>
      <w:r>
        <w:rPr>
          <w:rFonts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виконавчий комітет Решетилівської міської ради </w:t>
      </w:r>
    </w:p>
    <w:p w:rsidR="00745FF0" w:rsidRDefault="005D1F64">
      <w:pPr>
        <w:pStyle w:val="a6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ВИРІШИВ:</w:t>
      </w:r>
    </w:p>
    <w:p w:rsidR="00745FF0" w:rsidRDefault="00745FF0">
      <w:pPr>
        <w:pStyle w:val="a6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745FF0" w:rsidRDefault="005D1F64" w:rsidP="00A07D2D">
      <w:pPr>
        <w:pStyle w:val="a6"/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A07D2D">
        <w:rPr>
          <w:rFonts w:cs="Times New Roman"/>
          <w:color w:val="FFFFFF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Затвердити показники для віднесення до груп за оплатою праці керівних працівників клубних закладів (додається).</w:t>
      </w:r>
    </w:p>
    <w:p w:rsidR="00745FF0" w:rsidRDefault="005D1F64" w:rsidP="00A07D2D">
      <w:pPr>
        <w:pStyle w:val="a6"/>
        <w:spacing w:after="0" w:line="240" w:lineRule="auto"/>
        <w:ind w:firstLine="567"/>
        <w:contextualSpacing/>
        <w:jc w:val="both"/>
        <w:rPr>
          <w:rFonts w:eastAsia="Batang, 바탕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>2.</w:t>
      </w:r>
      <w:r w:rsidR="00C13610">
        <w:rPr>
          <w:rFonts w:cs="Times New Roman"/>
          <w:color w:val="FFFFFF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Віднести клубні заклади Решетилівської міської ради до груп за оплатою праці керівних працівників клубних закладів (додається)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. </w:t>
      </w:r>
    </w:p>
    <w:p w:rsidR="00745FF0" w:rsidRDefault="005D1F64" w:rsidP="00A07D2D">
      <w:pPr>
        <w:pStyle w:val="a6"/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C13610">
        <w:rPr>
          <w:rFonts w:cs="Times New Roman"/>
          <w:color w:val="FFFFFF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Відділу б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>ухгалтерського обліку, звітності та адміністративно-госпо</w:t>
      </w:r>
      <w:r w:rsidR="00A07D2D">
        <w:rPr>
          <w:rFonts w:eastAsia="Batang, 바탕" w:cs="Times New Roman"/>
          <w:color w:val="000000"/>
          <w:sz w:val="28"/>
          <w:szCs w:val="28"/>
          <w:lang w:eastAsia="uk-UA"/>
        </w:rPr>
        <w:t>дарського забезпечення (</w:t>
      </w:r>
      <w:proofErr w:type="spellStart"/>
      <w:r w:rsidR="00A07D2D">
        <w:rPr>
          <w:rFonts w:eastAsia="Batang, 바탕" w:cs="Times New Roman"/>
          <w:color w:val="000000"/>
          <w:sz w:val="28"/>
          <w:szCs w:val="28"/>
          <w:lang w:eastAsia="uk-UA"/>
        </w:rPr>
        <w:t>Момот</w:t>
      </w:r>
      <w:proofErr w:type="spellEnd"/>
      <w:r w:rsidR="00A07D2D">
        <w:rPr>
          <w:rFonts w:eastAsia="Batang, 바탕" w:cs="Times New Roman"/>
          <w:color w:val="000000"/>
          <w:sz w:val="28"/>
          <w:szCs w:val="28"/>
          <w:lang w:eastAsia="uk-UA"/>
        </w:rPr>
        <w:t xml:space="preserve"> Світлана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>) привести штатний розпис клубних закладів Решетилівської міської ради у відповідність до наказу Міністерства культури і туризму України від 18.10.2005 № 745 „Про впорядкування умов оплати праці працівників культури на основі Єдиної тарифної сітки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” (із змінами)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 та даного рішення. </w:t>
      </w:r>
    </w:p>
    <w:p w:rsidR="00745FF0" w:rsidRDefault="00745FF0">
      <w:pPr>
        <w:pStyle w:val="a6"/>
        <w:spacing w:after="0" w:line="240" w:lineRule="auto"/>
        <w:contextualSpacing/>
        <w:jc w:val="both"/>
        <w:rPr>
          <w:rFonts w:eastAsia="Batang, 바탕" w:cs="Times New Roman"/>
          <w:color w:val="000000"/>
          <w:sz w:val="28"/>
          <w:szCs w:val="28"/>
          <w:lang w:eastAsia="uk-UA"/>
        </w:rPr>
      </w:pPr>
    </w:p>
    <w:p w:rsidR="00745FF0" w:rsidRDefault="00745FF0">
      <w:pPr>
        <w:pStyle w:val="a6"/>
        <w:spacing w:after="0" w:line="240" w:lineRule="auto"/>
        <w:contextualSpacing/>
        <w:jc w:val="both"/>
        <w:rPr>
          <w:rFonts w:eastAsia="Batang, 바탕" w:cs="Times New Roman"/>
          <w:color w:val="000000"/>
          <w:sz w:val="28"/>
          <w:szCs w:val="28"/>
          <w:lang w:eastAsia="uk-UA"/>
        </w:rPr>
      </w:pPr>
    </w:p>
    <w:p w:rsidR="00745FF0" w:rsidRDefault="00745FF0">
      <w:pPr>
        <w:pStyle w:val="a6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745FF0" w:rsidRDefault="00745FF0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F035B" w:rsidRDefault="009F035B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C4AAD" w:rsidRDefault="00BC07E5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 w:rsidRPr="00BC07E5">
        <w:rPr>
          <w:rFonts w:cs="Times New Roman"/>
          <w:sz w:val="28"/>
          <w:szCs w:val="28"/>
        </w:rPr>
        <w:t>Міський голова</w:t>
      </w:r>
      <w:r w:rsidRPr="00BC07E5">
        <w:rPr>
          <w:rFonts w:cs="Times New Roman"/>
          <w:sz w:val="28"/>
          <w:szCs w:val="28"/>
        </w:rPr>
        <w:tab/>
      </w:r>
      <w:r w:rsidRPr="00BC07E5">
        <w:rPr>
          <w:rFonts w:cs="Times New Roman"/>
          <w:sz w:val="28"/>
          <w:szCs w:val="28"/>
        </w:rPr>
        <w:tab/>
      </w:r>
      <w:r w:rsidRPr="00BC07E5">
        <w:rPr>
          <w:rFonts w:cs="Times New Roman"/>
          <w:sz w:val="28"/>
          <w:szCs w:val="28"/>
        </w:rPr>
        <w:tab/>
      </w:r>
      <w:r w:rsidRPr="00BC07E5">
        <w:rPr>
          <w:rFonts w:cs="Times New Roman"/>
          <w:sz w:val="28"/>
          <w:szCs w:val="28"/>
        </w:rPr>
        <w:tab/>
      </w:r>
      <w:r w:rsidRPr="00BC07E5">
        <w:rPr>
          <w:rFonts w:cs="Times New Roman"/>
          <w:sz w:val="28"/>
          <w:szCs w:val="28"/>
        </w:rPr>
        <w:tab/>
      </w:r>
      <w:r w:rsidRPr="00BC07E5">
        <w:rPr>
          <w:rFonts w:cs="Times New Roman"/>
          <w:sz w:val="28"/>
          <w:szCs w:val="28"/>
        </w:rPr>
        <w:tab/>
      </w:r>
      <w:r w:rsidRPr="00BC07E5">
        <w:rPr>
          <w:rFonts w:cs="Times New Roman"/>
          <w:sz w:val="28"/>
          <w:szCs w:val="28"/>
        </w:rPr>
        <w:tab/>
        <w:t>Оксана ДЯДЮНОВА</w:t>
      </w:r>
    </w:p>
    <w:p w:rsidR="003C4AAD" w:rsidRDefault="003C4AAD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C4AAD" w:rsidRDefault="003C4AAD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8036C" w:rsidRDefault="0038036C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8036C" w:rsidRDefault="0038036C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C4AAD" w:rsidRDefault="003C4AAD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365FA" w:rsidRDefault="00D365FA" w:rsidP="003C4AAD">
      <w:pPr>
        <w:suppressAutoHyphens/>
        <w:rPr>
          <w:rFonts w:eastAsia="Times New Roman" w:cs="Times New Roman"/>
          <w:kern w:val="0"/>
          <w:sz w:val="21"/>
          <w:szCs w:val="21"/>
          <w:lang w:bidi="ar-SA"/>
        </w:rPr>
        <w:sectPr w:rsidR="00D365FA" w:rsidSect="00D365FA">
          <w:headerReference w:type="default" r:id="rId9"/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</w:p>
    <w:p w:rsidR="00745FF0" w:rsidRDefault="005D1F64" w:rsidP="00B61056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ЗАТВЕРДЖЕНО</w:t>
      </w:r>
    </w:p>
    <w:p w:rsidR="00745FF0" w:rsidRDefault="0038036C" w:rsidP="00B61056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рішення</w:t>
      </w:r>
      <w:r w:rsidR="005D1F64">
        <w:rPr>
          <w:rFonts w:cs="Times New Roman"/>
          <w:sz w:val="28"/>
          <w:szCs w:val="28"/>
        </w:rPr>
        <w:t xml:space="preserve"> виконавчого комітету</w:t>
      </w:r>
    </w:p>
    <w:p w:rsidR="00745FF0" w:rsidRDefault="005D1F64" w:rsidP="0038036C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745FF0" w:rsidRDefault="004543DB" w:rsidP="0038036C">
      <w:pPr>
        <w:tabs>
          <w:tab w:val="left" w:pos="7080"/>
        </w:tabs>
        <w:ind w:firstLine="5613"/>
        <w:contextualSpacing/>
        <w:jc w:val="both"/>
      </w:pPr>
      <w:r>
        <w:rPr>
          <w:rFonts w:cs="Times New Roman"/>
          <w:sz w:val="28"/>
          <w:szCs w:val="28"/>
        </w:rPr>
        <w:t>02 лютого</w:t>
      </w:r>
      <w:r w:rsidR="003C4AAD">
        <w:rPr>
          <w:rFonts w:cs="Times New Roman"/>
          <w:sz w:val="28"/>
          <w:szCs w:val="28"/>
        </w:rPr>
        <w:t xml:space="preserve"> 2024</w:t>
      </w:r>
      <w:r w:rsidR="005D1F64">
        <w:rPr>
          <w:rFonts w:cs="Times New Roman"/>
          <w:sz w:val="28"/>
          <w:szCs w:val="28"/>
        </w:rPr>
        <w:t xml:space="preserve"> року № </w:t>
      </w:r>
      <w:r w:rsidR="00BC2EA8">
        <w:rPr>
          <w:rFonts w:cs="Times New Roman"/>
          <w:sz w:val="28"/>
          <w:szCs w:val="28"/>
        </w:rPr>
        <w:t>5</w:t>
      </w:r>
    </w:p>
    <w:p w:rsidR="00745FF0" w:rsidRDefault="00745FF0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</w:p>
    <w:p w:rsidR="00745FF0" w:rsidRDefault="005D1F64">
      <w:pPr>
        <w:tabs>
          <w:tab w:val="left" w:pos="7080"/>
        </w:tabs>
        <w:contextualSpacing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ПОКАЗНИКИ</w:t>
      </w:r>
    </w:p>
    <w:p w:rsidR="00745FF0" w:rsidRDefault="005D1F64">
      <w:pPr>
        <w:tabs>
          <w:tab w:val="left" w:pos="7080"/>
        </w:tabs>
        <w:contextualSpacing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віднесення до груп за оплатою праці керівних працівників</w:t>
      </w:r>
    </w:p>
    <w:p w:rsidR="00745FF0" w:rsidRDefault="005D1F64">
      <w:pPr>
        <w:tabs>
          <w:tab w:val="left" w:pos="7080"/>
        </w:tabs>
        <w:contextualSpacing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клубних закладів </w:t>
      </w:r>
    </w:p>
    <w:p w:rsidR="00745FF0" w:rsidRDefault="00745FF0">
      <w:pPr>
        <w:tabs>
          <w:tab w:val="left" w:pos="7080"/>
        </w:tabs>
        <w:contextualSpacing/>
        <w:jc w:val="center"/>
        <w:rPr>
          <w:rFonts w:cs="Times New Roman"/>
          <w:sz w:val="28"/>
          <w:szCs w:val="28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1"/>
        <w:gridCol w:w="1929"/>
        <w:gridCol w:w="1933"/>
      </w:tblGrid>
      <w:tr w:rsidR="00745FF0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745FF0">
            <w:pPr>
              <w:pStyle w:val="ac"/>
              <w:rPr>
                <w:rFonts w:cs="Times New Roman"/>
                <w:sz w:val="28"/>
                <w:szCs w:val="28"/>
              </w:rPr>
            </w:pPr>
          </w:p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Показники</w:t>
            </w:r>
          </w:p>
        </w:tc>
        <w:tc>
          <w:tcPr>
            <w:tcW w:w="7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Групи за оплатою праці</w:t>
            </w:r>
          </w:p>
        </w:tc>
      </w:tr>
      <w:tr w:rsidR="00745FF0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745FF0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ІІ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ІІІ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</w:t>
            </w:r>
          </w:p>
        </w:tc>
      </w:tr>
      <w:tr w:rsidR="00745FF0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Кількість діючих протягом року клубних угрупувань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і більше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7-8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5-6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2-4</w:t>
            </w:r>
          </w:p>
        </w:tc>
      </w:tr>
      <w:tr w:rsidR="00745FF0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Кількість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обʼєктів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дозвілля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і більше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5-7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3-4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1-2</w:t>
            </w:r>
          </w:p>
        </w:tc>
      </w:tr>
    </w:tbl>
    <w:p w:rsidR="00745FF0" w:rsidRDefault="00745FF0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3C4AAD">
      <w:r>
        <w:rPr>
          <w:rFonts w:cs="Times New Roman"/>
          <w:sz w:val="28"/>
          <w:szCs w:val="28"/>
        </w:rPr>
        <w:t>Начальник</w:t>
      </w:r>
      <w:r w:rsidR="005D1F64">
        <w:rPr>
          <w:rFonts w:cs="Times New Roman"/>
          <w:sz w:val="28"/>
          <w:szCs w:val="28"/>
        </w:rPr>
        <w:t xml:space="preserve"> відділу культури,</w:t>
      </w:r>
    </w:p>
    <w:p w:rsidR="00745FF0" w:rsidRDefault="003C4AAD">
      <w:pPr>
        <w:tabs>
          <w:tab w:val="left" w:pos="7080"/>
        </w:tabs>
        <w:contextualSpacing/>
      </w:pPr>
      <w:r>
        <w:rPr>
          <w:rFonts w:eastAsia="Times New Roman" w:cs="Times New Roman"/>
          <w:sz w:val="28"/>
          <w:szCs w:val="28"/>
        </w:rPr>
        <w:t>молоді, спорту та туризму                                                    Михайло ТІТІК</w:t>
      </w:r>
    </w:p>
    <w:p w:rsidR="00745FF0" w:rsidRDefault="00745FF0">
      <w:pPr>
        <w:tabs>
          <w:tab w:val="left" w:pos="7080"/>
        </w:tabs>
        <w:contextualSpacing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D365FA" w:rsidRDefault="00D365FA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  <w:sectPr w:rsidR="00D365FA" w:rsidSect="00D365FA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</w:p>
    <w:p w:rsidR="00745FF0" w:rsidRDefault="00C13610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Додаток</w:t>
      </w:r>
    </w:p>
    <w:p w:rsidR="00745FF0" w:rsidRDefault="005D1F64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745FF0" w:rsidRDefault="005D1F64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745FF0" w:rsidRDefault="004543DB">
      <w:pPr>
        <w:tabs>
          <w:tab w:val="left" w:pos="7080"/>
        </w:tabs>
        <w:ind w:firstLine="5613"/>
        <w:contextualSpacing/>
        <w:jc w:val="both"/>
      </w:pPr>
      <w:r>
        <w:rPr>
          <w:rFonts w:cs="Times New Roman"/>
          <w:sz w:val="28"/>
          <w:szCs w:val="28"/>
        </w:rPr>
        <w:t>02 лютого</w:t>
      </w:r>
      <w:r w:rsidR="003C4AAD">
        <w:rPr>
          <w:rFonts w:cs="Times New Roman"/>
          <w:sz w:val="28"/>
          <w:szCs w:val="28"/>
        </w:rPr>
        <w:t xml:space="preserve"> 2024</w:t>
      </w:r>
      <w:r w:rsidR="005D1F64">
        <w:rPr>
          <w:rFonts w:cs="Times New Roman"/>
          <w:sz w:val="28"/>
          <w:szCs w:val="28"/>
        </w:rPr>
        <w:t xml:space="preserve"> року № </w:t>
      </w:r>
      <w:r w:rsidR="00BC2EA8">
        <w:rPr>
          <w:rFonts w:cs="Times New Roman"/>
          <w:sz w:val="28"/>
          <w:szCs w:val="28"/>
        </w:rPr>
        <w:t>5</w:t>
      </w:r>
      <w:bookmarkStart w:id="0" w:name="_GoBack"/>
      <w:bookmarkEnd w:id="0"/>
    </w:p>
    <w:p w:rsidR="00745FF0" w:rsidRDefault="00745FF0">
      <w:pPr>
        <w:tabs>
          <w:tab w:val="left" w:pos="7080"/>
        </w:tabs>
        <w:ind w:firstLine="5613"/>
        <w:contextualSpacing/>
        <w:jc w:val="both"/>
        <w:rPr>
          <w:rFonts w:cs="Times New Roman"/>
          <w:sz w:val="28"/>
          <w:szCs w:val="28"/>
        </w:rPr>
      </w:pPr>
    </w:p>
    <w:p w:rsidR="00745FF0" w:rsidRDefault="005D1F64">
      <w:pPr>
        <w:tabs>
          <w:tab w:val="left" w:pos="7080"/>
        </w:tabs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Віднесення клубних закладів Решетилівської міської ради до груп за оплатою праці керівних працівників клубних закладів</w:t>
      </w:r>
    </w:p>
    <w:p w:rsidR="00745FF0" w:rsidRDefault="00745FF0">
      <w:pPr>
        <w:tabs>
          <w:tab w:val="left" w:pos="7080"/>
        </w:tabs>
        <w:contextualSpacing/>
        <w:jc w:val="center"/>
        <w:rPr>
          <w:rFonts w:cs="Times New Roman"/>
          <w:sz w:val="28"/>
          <w:szCs w:val="28"/>
        </w:rPr>
      </w:pPr>
    </w:p>
    <w:tbl>
      <w:tblPr>
        <w:tblW w:w="9499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0"/>
        <w:gridCol w:w="6795"/>
        <w:gridCol w:w="2044"/>
      </w:tblGrid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Назва клубного закладу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Група за оплатою праці керівних працівників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Центр культури і дозвілля </w:t>
            </w:r>
            <w:r>
              <w:rPr>
                <w:rFonts w:eastAsia="Times New Roman" w:cs="Times New Roman"/>
                <w:sz w:val="28"/>
                <w:szCs w:val="28"/>
              </w:rPr>
              <w:t>„Оберіг” Решетилівської міської ради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ІІ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Решетилівський міський будинок культури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ІІ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Колотіївський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сільський будинок культури 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Потічанський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сільський будинок культури 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Миколаївський сільський клуб 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Пасічниківський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сільський клуб 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Білоконівський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сільський клуб 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42CB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Поза групою *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Хрещатівський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Калениківський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Остап`ївський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Поза групою *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Першолиманський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Лобачівський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М'якеньківський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Михнівський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Малобакайс</w:t>
            </w:r>
            <w:r w:rsidR="00D6452F">
              <w:rPr>
                <w:rFonts w:cs="Times New Roman"/>
                <w:color w:val="000000"/>
                <w:sz w:val="28"/>
                <w:szCs w:val="28"/>
              </w:rPr>
              <w:t>ький</w:t>
            </w:r>
            <w:proofErr w:type="spellEnd"/>
            <w:r w:rsidR="00D6452F"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42CB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Новомихайлівський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Поза групою *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Потеряйківський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Пащенківський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Піщанський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Федіївс</w:t>
            </w:r>
            <w:r w:rsidR="00D6452F">
              <w:rPr>
                <w:rFonts w:cs="Times New Roman"/>
                <w:color w:val="000000"/>
                <w:sz w:val="28"/>
                <w:szCs w:val="28"/>
              </w:rPr>
              <w:t>ький</w:t>
            </w:r>
            <w:proofErr w:type="spellEnd"/>
            <w:r w:rsidR="00D6452F"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Шевченківський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Шамраївський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Шилівський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Паненківський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Онищенківський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Поза групою *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Покровський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ІІІ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Кривківський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клуб</w:t>
            </w:r>
            <w:r>
              <w:rPr>
                <w:rFonts w:cs="Times New Roman"/>
                <w:sz w:val="28"/>
                <w:szCs w:val="28"/>
              </w:rPr>
              <w:t>-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Шкурупіївський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№2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Кукобівський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Сухорабівський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Братешківський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Демидівський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Говтвянський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будинок культури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  <w:tr w:rsidR="00745FF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5FF0" w:rsidRDefault="005D1F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Решетилівський міський клуб № 1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F0" w:rsidRDefault="005D1F64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Поза групою *</w:t>
            </w:r>
          </w:p>
        </w:tc>
      </w:tr>
      <w:tr w:rsidR="005D42C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42CB" w:rsidRDefault="005D42CB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42CB" w:rsidRDefault="005D42CB">
            <w:pPr>
              <w:pStyle w:val="ac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Шкурупіївський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сільський клуб </w:t>
            </w:r>
            <w:r>
              <w:rPr>
                <w:rFonts w:cs="Times New Roman"/>
                <w:sz w:val="28"/>
                <w:szCs w:val="28"/>
              </w:rPr>
              <w:t>- філія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2CB" w:rsidRDefault="005D42CB" w:rsidP="004543DB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ІV група</w:t>
            </w:r>
          </w:p>
        </w:tc>
      </w:tr>
    </w:tbl>
    <w:p w:rsidR="00745FF0" w:rsidRDefault="00745FF0" w:rsidP="005D1F64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5D1F64">
      <w:pPr>
        <w:tabs>
          <w:tab w:val="left" w:pos="7080"/>
        </w:tabs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* </w:t>
      </w:r>
      <w:r>
        <w:rPr>
          <w:rFonts w:cs="Times New Roman"/>
          <w:sz w:val="28"/>
          <w:szCs w:val="28"/>
        </w:rPr>
        <w:t>Посадові оклади керівників клубних закладів з обсягом роботи нижче показників IV групи установлюються на 10 відсотків нижче від посадових окладів, передбачених для аналогічних працівників закладів IV групи.</w:t>
      </w:r>
    </w:p>
    <w:p w:rsidR="00745FF0" w:rsidRDefault="00745FF0" w:rsidP="005D1F64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745FF0" w:rsidP="005D1F64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745FF0" w:rsidP="005D1F64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745FF0" w:rsidP="005D1F64">
      <w:pPr>
        <w:tabs>
          <w:tab w:val="left" w:pos="7080"/>
        </w:tabs>
        <w:contextualSpacing/>
        <w:rPr>
          <w:rFonts w:cs="Times New Roman"/>
          <w:sz w:val="28"/>
          <w:szCs w:val="28"/>
        </w:rPr>
      </w:pPr>
    </w:p>
    <w:p w:rsidR="00745FF0" w:rsidRDefault="003C4AAD">
      <w:pPr>
        <w:jc w:val="both"/>
      </w:pPr>
      <w:r>
        <w:rPr>
          <w:rFonts w:cs="Times New Roman"/>
          <w:sz w:val="28"/>
          <w:szCs w:val="28"/>
        </w:rPr>
        <w:t>Начальник</w:t>
      </w:r>
      <w:r w:rsidR="005D1F64">
        <w:rPr>
          <w:rFonts w:cs="Times New Roman"/>
          <w:sz w:val="28"/>
          <w:szCs w:val="28"/>
        </w:rPr>
        <w:t xml:space="preserve"> відділу культури, </w:t>
      </w:r>
    </w:p>
    <w:p w:rsidR="00745FF0" w:rsidRDefault="003C4AAD">
      <w:pPr>
        <w:tabs>
          <w:tab w:val="left" w:pos="7080"/>
        </w:tabs>
        <w:contextualSpacing/>
        <w:jc w:val="both"/>
      </w:pPr>
      <w:r>
        <w:rPr>
          <w:rFonts w:eastAsia="Times New Roman" w:cs="Times New Roman"/>
          <w:sz w:val="28"/>
          <w:szCs w:val="28"/>
        </w:rPr>
        <w:t>молоді, спорту та туризму</w:t>
      </w:r>
      <w:r>
        <w:rPr>
          <w:rFonts w:eastAsia="Times New Roman" w:cs="Times New Roman"/>
          <w:sz w:val="28"/>
          <w:szCs w:val="28"/>
        </w:rPr>
        <w:tab/>
        <w:t>Михайло ТІТІК</w:t>
      </w: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3C4AAD" w:rsidRDefault="003C4AAD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3C4AAD" w:rsidRDefault="003C4AAD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3C4AAD" w:rsidRDefault="003C4AAD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3C4AAD" w:rsidRDefault="003C4AAD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3C4AAD" w:rsidRDefault="003C4AAD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>
      <w:pPr>
        <w:tabs>
          <w:tab w:val="left" w:pos="7080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745FF0" w:rsidRDefault="00745FF0"/>
    <w:sectPr w:rsidR="00745FF0" w:rsidSect="00D365FA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FA" w:rsidRDefault="00D365FA" w:rsidP="00D365FA">
      <w:r>
        <w:separator/>
      </w:r>
    </w:p>
  </w:endnote>
  <w:endnote w:type="continuationSeparator" w:id="0">
    <w:p w:rsidR="00D365FA" w:rsidRDefault="00D365FA" w:rsidP="00D3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, 바탕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FA" w:rsidRDefault="00D365FA" w:rsidP="00D365FA">
      <w:r>
        <w:separator/>
      </w:r>
    </w:p>
  </w:footnote>
  <w:footnote w:type="continuationSeparator" w:id="0">
    <w:p w:rsidR="00D365FA" w:rsidRDefault="00D365FA" w:rsidP="00D3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832805"/>
      <w:docPartObj>
        <w:docPartGallery w:val="Page Numbers (Top of Page)"/>
        <w:docPartUnique/>
      </w:docPartObj>
    </w:sdtPr>
    <w:sdtEndPr/>
    <w:sdtContent>
      <w:p w:rsidR="00D365FA" w:rsidRDefault="00D365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A8" w:rsidRPr="00BC2EA8">
          <w:rPr>
            <w:noProof/>
            <w:lang w:val="ru-RU"/>
          </w:rPr>
          <w:t>2</w:t>
        </w:r>
        <w:r>
          <w:fldChar w:fldCharType="end"/>
        </w:r>
      </w:p>
    </w:sdtContent>
  </w:sdt>
  <w:p w:rsidR="00D365FA" w:rsidRDefault="00D365F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F0"/>
    <w:rsid w:val="0002162C"/>
    <w:rsid w:val="00140554"/>
    <w:rsid w:val="001642C2"/>
    <w:rsid w:val="0038036C"/>
    <w:rsid w:val="003C4AAD"/>
    <w:rsid w:val="004543DB"/>
    <w:rsid w:val="005D1F64"/>
    <w:rsid w:val="005D42CB"/>
    <w:rsid w:val="00745FF0"/>
    <w:rsid w:val="009F035B"/>
    <w:rsid w:val="00A07D2D"/>
    <w:rsid w:val="00B61056"/>
    <w:rsid w:val="00BC07E5"/>
    <w:rsid w:val="00BC2EA8"/>
    <w:rsid w:val="00C13610"/>
    <w:rsid w:val="00D365FA"/>
    <w:rsid w:val="00D6452F"/>
    <w:rsid w:val="00F62EFE"/>
    <w:rsid w:val="00F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Текст у виносці Знак"/>
    <w:basedOn w:val="a0"/>
    <w:uiPriority w:val="99"/>
    <w:semiHidden/>
    <w:qFormat/>
    <w:rsid w:val="00B123F0"/>
    <w:rPr>
      <w:rFonts w:ascii="Segoe UI" w:hAnsi="Segoe UI" w:cs="Mangal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ru-RU"/>
    </w:rPr>
  </w:style>
  <w:style w:type="paragraph" w:customStyle="1" w:styleId="ab">
    <w:name w:val="Вміст рамки"/>
    <w:basedOn w:val="a"/>
    <w:qFormat/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B123F0"/>
    <w:rPr>
      <w:rFonts w:ascii="Segoe UI" w:hAnsi="Segoe UI" w:cs="Mangal"/>
      <w:sz w:val="18"/>
      <w:szCs w:val="16"/>
    </w:rPr>
  </w:style>
  <w:style w:type="paragraph" w:styleId="af">
    <w:name w:val="header"/>
    <w:basedOn w:val="a"/>
    <w:link w:val="af0"/>
    <w:uiPriority w:val="99"/>
    <w:unhideWhenUsed/>
    <w:rsid w:val="00D365F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D365FA"/>
    <w:rPr>
      <w:rFonts w:cs="Mangal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D365F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D365FA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Текст у виносці Знак"/>
    <w:basedOn w:val="a0"/>
    <w:uiPriority w:val="99"/>
    <w:semiHidden/>
    <w:qFormat/>
    <w:rsid w:val="00B123F0"/>
    <w:rPr>
      <w:rFonts w:ascii="Segoe UI" w:hAnsi="Segoe UI" w:cs="Mangal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ru-RU"/>
    </w:rPr>
  </w:style>
  <w:style w:type="paragraph" w:customStyle="1" w:styleId="ab">
    <w:name w:val="Вміст рамки"/>
    <w:basedOn w:val="a"/>
    <w:qFormat/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B123F0"/>
    <w:rPr>
      <w:rFonts w:ascii="Segoe UI" w:hAnsi="Segoe UI" w:cs="Mangal"/>
      <w:sz w:val="18"/>
      <w:szCs w:val="16"/>
    </w:rPr>
  </w:style>
  <w:style w:type="paragraph" w:styleId="af">
    <w:name w:val="header"/>
    <w:basedOn w:val="a"/>
    <w:link w:val="af0"/>
    <w:uiPriority w:val="99"/>
    <w:unhideWhenUsed/>
    <w:rsid w:val="00D365F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D365FA"/>
    <w:rPr>
      <w:rFonts w:cs="Mangal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D365F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D365FA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B891-011E-474E-AC39-8A17CC71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Yuliya</cp:lastModifiedBy>
  <cp:revision>12</cp:revision>
  <cp:lastPrinted>2024-02-02T09:26:00Z</cp:lastPrinted>
  <dcterms:created xsi:type="dcterms:W3CDTF">2024-01-15T12:35:00Z</dcterms:created>
  <dcterms:modified xsi:type="dcterms:W3CDTF">2024-02-05T08:56:00Z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