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07" w:rsidRDefault="009D145E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6E56B09" wp14:editId="6A481CBF">
            <wp:simplePos x="0" y="0"/>
            <wp:positionH relativeFrom="column">
              <wp:posOffset>2866390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E07" w:rsidRDefault="009D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CD5E07" w:rsidRDefault="009D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CD5E07" w:rsidRDefault="009D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D5E07" w:rsidRDefault="00CD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E07" w:rsidRDefault="009D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D5E07" w:rsidRDefault="00CD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E07" w:rsidRDefault="009D145E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775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2024 року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№ </w:t>
      </w:r>
      <w:r w:rsidR="00FA3A04"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CD5E07" w:rsidRPr="009D145E" w:rsidRDefault="00CD5E07" w:rsidP="009D145E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5E07" w:rsidRDefault="009D145E" w:rsidP="009D145E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CD5E07" w:rsidRDefault="009D145E" w:rsidP="009D145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5E07" w:rsidRDefault="00CD5E07" w:rsidP="009D145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5E07" w:rsidRDefault="009D145E" w:rsidP="009D145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CD5E07" w:rsidRDefault="009D145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D5E07" w:rsidRDefault="009D145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 Передати в оренду (за результатами аукціону)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приміщення, кімнату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6, загальною площею 14,5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розташовану в будівлі за адресою: вул. Перемоги, 92,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Демидівка</w:t>
      </w:r>
      <w:proofErr w:type="spellEnd"/>
      <w:r w:rsidR="0094624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Полтавський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Полтавська область.</w:t>
      </w:r>
    </w:p>
    <w:p w:rsidR="00CD5E07" w:rsidRDefault="009D145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 При оголошенні аукціону розмір річної орендної плати встановити на рівні 12 відс</w:t>
      </w:r>
      <w:r w:rsidR="00946248">
        <w:rPr>
          <w:rFonts w:ascii="Times New Roman" w:hAnsi="Times New Roman" w:cs="Times New Roman"/>
          <w:sz w:val="28"/>
          <w:szCs w:val="28"/>
          <w:lang w:val="uk-UA"/>
        </w:rPr>
        <w:t xml:space="preserve">отків вартості об’єкта оренди. </w:t>
      </w:r>
    </w:p>
    <w:p w:rsidR="00CD5E07" w:rsidRDefault="009D145E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6248">
        <w:rPr>
          <w:rFonts w:ascii="Times New Roman" w:hAnsi="Times New Roman" w:cs="Times New Roman"/>
          <w:sz w:val="28"/>
          <w:szCs w:val="28"/>
          <w:lang w:val="uk-UA"/>
        </w:rPr>
        <w:t>3. 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з юридичних питань та управління комунальним майном виконавчого комітету міської ради (Колотій Наталія) провест</w:t>
      </w:r>
      <w:r w:rsidR="00946248">
        <w:rPr>
          <w:rFonts w:ascii="Times New Roman" w:hAnsi="Times New Roman" w:cs="Times New Roman"/>
          <w:sz w:val="28"/>
          <w:szCs w:val="28"/>
          <w:lang w:val="uk-UA"/>
        </w:rPr>
        <w:t xml:space="preserve">и процедуру передачі в оренду. </w:t>
      </w: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6C7" w:rsidRDefault="004C56C7" w:rsidP="004C5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4C56C7" w:rsidRDefault="004C56C7" w:rsidP="004C5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6C7" w:rsidRDefault="004C56C7" w:rsidP="004C5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248" w:rsidRDefault="00946248" w:rsidP="00946248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6248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5E" w:rsidRDefault="009D145E">
      <w:pPr>
        <w:spacing w:line="240" w:lineRule="auto"/>
      </w:pPr>
      <w:r>
        <w:separator/>
      </w:r>
    </w:p>
  </w:endnote>
  <w:endnote w:type="continuationSeparator" w:id="0">
    <w:p w:rsidR="009D145E" w:rsidRDefault="009D1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5E" w:rsidRDefault="009D145E">
      <w:pPr>
        <w:spacing w:after="0"/>
      </w:pPr>
      <w:r>
        <w:separator/>
      </w:r>
    </w:p>
  </w:footnote>
  <w:footnote w:type="continuationSeparator" w:id="0">
    <w:p w:rsidR="009D145E" w:rsidRDefault="009D14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92F09"/>
    <w:rsid w:val="002148AC"/>
    <w:rsid w:val="004C56C7"/>
    <w:rsid w:val="00946248"/>
    <w:rsid w:val="009D145E"/>
    <w:rsid w:val="00B67755"/>
    <w:rsid w:val="00CD5E07"/>
    <w:rsid w:val="00EE53E3"/>
    <w:rsid w:val="00FA3A04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3421A69"/>
    <w:rsid w:val="54D51F3B"/>
    <w:rsid w:val="6AC37644"/>
    <w:rsid w:val="6C31185B"/>
    <w:rsid w:val="71E21E78"/>
    <w:rsid w:val="721F38D5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eastAsia="uk-UA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140</cp:revision>
  <cp:lastPrinted>2024-05-30T12:23:00Z</cp:lastPrinted>
  <dcterms:created xsi:type="dcterms:W3CDTF">2019-09-26T11:25:00Z</dcterms:created>
  <dcterms:modified xsi:type="dcterms:W3CDTF">2024-05-30T12:24:00Z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1049-12.2.0.16909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