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5" w:rsidRDefault="00ED0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-531495</wp:posOffset>
            </wp:positionV>
            <wp:extent cx="457200" cy="6953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F4F85" w:rsidRDefault="00ED0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РЕШЕТИЛІВСЬКА МІСЬКА РАДА</w:t>
      </w:r>
    </w:p>
    <w:p w:rsidR="00BF4F85" w:rsidRDefault="00ED0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ПОЛТАВСЬКОЇ ОБЛАСТІ</w:t>
      </w:r>
    </w:p>
    <w:p w:rsidR="00BF4F85" w:rsidRDefault="00ED0D65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(сорок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п’ята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>сесія</w:t>
      </w:r>
      <w:proofErr w:type="spellEnd"/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 xml:space="preserve"> восьмого </w:t>
      </w:r>
      <w:proofErr w:type="spellStart"/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val="ru-RU"/>
        </w:rPr>
        <w:t>скликання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 w:rsidR="00BF4F85" w:rsidRDefault="00BF4F85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F4F85" w:rsidRDefault="00ED0D65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ІШЕННЯ</w:t>
      </w:r>
    </w:p>
    <w:p w:rsidR="00BF4F85" w:rsidRDefault="00BF4F85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BF4F85" w:rsidRPr="00ED0D65" w:rsidRDefault="00ED0D65">
      <w:pPr>
        <w:pStyle w:val="Standard"/>
        <w:tabs>
          <w:tab w:val="left" w:pos="4245"/>
        </w:tabs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 травня 2024 року                         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№ </w:t>
      </w:r>
      <w:r w:rsidRPr="007F6812">
        <w:rPr>
          <w:rFonts w:ascii="Times New Roman" w:hAnsi="Times New Roman" w:cs="Times New Roman"/>
          <w:color w:val="000000"/>
          <w:sz w:val="28"/>
          <w:szCs w:val="28"/>
          <w:lang w:val="ru-RU"/>
        </w:rPr>
        <w:t>1868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-45-VIIІ</w:t>
      </w:r>
    </w:p>
    <w:p w:rsidR="00BF4F85" w:rsidRDefault="00BF4F85">
      <w:pPr>
        <w:pStyle w:val="Standard"/>
        <w:ind w:right="58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BF4F85" w:rsidRDefault="00ED0D65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1" w:name="__DdeLink__6363_83413629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внесення змін до рішення Решетилівської міської ради восьмого скликання від 28.02.2023 № 1281-30-VIIІ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перейменування вулиць та провулків в населених пунктах Решетилівської міської територіальної громади”</w:t>
      </w:r>
      <w:bookmarkEnd w:id="1"/>
    </w:p>
    <w:p w:rsidR="00BF4F85" w:rsidRDefault="00BF4F85">
      <w:pPr>
        <w:pStyle w:val="Standard"/>
        <w:jc w:val="both"/>
        <w:rPr>
          <w:color w:val="C9211E"/>
          <w:sz w:val="28"/>
          <w:szCs w:val="28"/>
          <w:lang w:val="uk-UA"/>
        </w:rPr>
      </w:pPr>
    </w:p>
    <w:p w:rsidR="00BF4F85" w:rsidRDefault="00ED0D65">
      <w:pPr>
        <w:pStyle w:val="Textbodyindent"/>
        <w:tabs>
          <w:tab w:val="left" w:pos="73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 законами України ,,Про місцеве самоврядування в Україні”, ,,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символіки”, враховуючи лист Полтавської регіональної філії Державного підприємства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інформаційні системи” від 12.04.2024 № 1297/38-06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Решетилівська міська рада</w:t>
      </w:r>
    </w:p>
    <w:p w:rsidR="00BF4F85" w:rsidRDefault="00ED0D65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BF4F85" w:rsidRDefault="00BF4F85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F4F85" w:rsidRPr="009616EE" w:rsidRDefault="009616EE" w:rsidP="009616EE">
      <w:pPr>
        <w:ind w:firstLine="567"/>
        <w:jc w:val="both"/>
        <w:rPr>
          <w:lang w:val="uk-UA"/>
        </w:rPr>
      </w:pPr>
      <w:r w:rsidRPr="009616EE">
        <w:rPr>
          <w:lang w:val="uk-UA" w:eastAsia="uk-UA"/>
        </w:rPr>
        <w:t>1.</w:t>
      </w:r>
      <w:r>
        <w:rPr>
          <w:lang w:eastAsia="uk-UA"/>
        </w:rPr>
        <w:t> </w:t>
      </w:r>
      <w:r w:rsidR="00ED0D65" w:rsidRPr="009616EE">
        <w:rPr>
          <w:lang w:val="uk-UA" w:eastAsia="uk-UA"/>
        </w:rPr>
        <w:t>Внести зміни до рішення Решетилівської міської ради від 28 лютого 2023 року № 1281-30-</w:t>
      </w:r>
      <w:r w:rsidR="00ED0D65">
        <w:rPr>
          <w:lang w:eastAsia="uk-UA"/>
        </w:rPr>
        <w:t>VII</w:t>
      </w:r>
      <w:r w:rsidR="00ED0D65" w:rsidRPr="009616EE">
        <w:rPr>
          <w:lang w:val="uk-UA" w:eastAsia="uk-UA"/>
        </w:rPr>
        <w:t xml:space="preserve">І </w:t>
      </w:r>
      <w:proofErr w:type="spellStart"/>
      <w:r w:rsidR="00ED0D65" w:rsidRPr="009616EE">
        <w:rPr>
          <w:lang w:val="uk-UA" w:eastAsia="uk-UA"/>
        </w:rPr>
        <w:t>„Про</w:t>
      </w:r>
      <w:proofErr w:type="spellEnd"/>
      <w:r w:rsidR="00ED0D65" w:rsidRPr="009616EE">
        <w:rPr>
          <w:lang w:val="uk-UA" w:eastAsia="uk-UA"/>
        </w:rPr>
        <w:t xml:space="preserve"> перейменування вулиць та провулків в населених пунктах Решетилівської міської територіальної громади”, а саме у Додатку ,,</w:t>
      </w:r>
      <w:r w:rsidR="00ED0D65" w:rsidRPr="009616EE">
        <w:rPr>
          <w:rFonts w:eastAsia="Calibri"/>
          <w:lang w:val="uk-UA"/>
        </w:rPr>
        <w:t xml:space="preserve">Перейменовані вулиці та провулки </w:t>
      </w:r>
      <w:r w:rsidR="00ED0D65" w:rsidRPr="009616EE">
        <w:rPr>
          <w:lang w:val="uk-UA" w:eastAsia="uk-UA"/>
        </w:rPr>
        <w:t>на території Решетилівської міської</w:t>
      </w:r>
      <w:r w:rsidRPr="009616EE">
        <w:rPr>
          <w:lang w:val="uk-UA" w:eastAsia="uk-UA"/>
        </w:rPr>
        <w:t xml:space="preserve"> територіальної громади” в селі</w:t>
      </w:r>
      <w:r w:rsidR="00ED0D65" w:rsidRPr="009616EE">
        <w:rPr>
          <w:lang w:val="uk-UA" w:eastAsia="uk-UA"/>
        </w:rPr>
        <w:t xml:space="preserve"> </w:t>
      </w:r>
      <w:proofErr w:type="spellStart"/>
      <w:r w:rsidR="00ED0D65" w:rsidRPr="009616EE">
        <w:rPr>
          <w:lang w:val="uk-UA" w:eastAsia="uk-UA"/>
        </w:rPr>
        <w:t>Остап’є</w:t>
      </w:r>
      <w:proofErr w:type="spellEnd"/>
      <w:r w:rsidR="00ED0D65" w:rsidRPr="009616EE">
        <w:rPr>
          <w:lang w:val="uk-UA" w:eastAsia="uk-UA"/>
        </w:rPr>
        <w:t xml:space="preserve"> </w:t>
      </w:r>
      <w:proofErr w:type="spellStart"/>
      <w:r w:rsidR="00ED0D65" w:rsidRPr="009616EE">
        <w:rPr>
          <w:lang w:val="uk-UA" w:eastAsia="uk-UA"/>
        </w:rPr>
        <w:t>Остап</w:t>
      </w:r>
      <w:r w:rsidR="00ED0D65" w:rsidRPr="009616EE">
        <w:rPr>
          <w:rFonts w:eastAsia="Calibri"/>
          <w:iCs/>
          <w:lang w:val="uk-UA"/>
        </w:rPr>
        <w:t>’</w:t>
      </w:r>
      <w:r w:rsidR="00ED0D65" w:rsidRPr="009616EE">
        <w:rPr>
          <w:lang w:val="uk-UA" w:eastAsia="uk-UA"/>
        </w:rPr>
        <w:t>євського</w:t>
      </w:r>
      <w:proofErr w:type="spellEnd"/>
      <w:r w:rsidR="00ED0D65" w:rsidRPr="009616EE">
        <w:rPr>
          <w:lang w:val="uk-UA" w:eastAsia="uk-UA"/>
        </w:rPr>
        <w:t xml:space="preserve"> старостату:</w:t>
      </w:r>
    </w:p>
    <w:p w:rsidR="00BF4F85" w:rsidRDefault="009616EE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1) </w:t>
      </w:r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пункт 7 викласти в такій редакції</w:t>
      </w:r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:</w:t>
      </w:r>
    </w:p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"/>
        <w:gridCol w:w="1799"/>
        <w:gridCol w:w="2926"/>
        <w:gridCol w:w="3308"/>
        <w:gridCol w:w="1560"/>
      </w:tblGrid>
      <w:tr w:rsidR="00BF4F85" w:rsidTr="009616EE">
        <w:trPr>
          <w:trHeight w:val="37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pStyle w:val="af"/>
              <w:rPr>
                <w:rFonts w:ascii="Times New Roman" w:eastAsia="Calibri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r>
              <w:rPr>
                <w:szCs w:val="28"/>
                <w:lang w:val="uk-UA"/>
              </w:rPr>
              <w:t>Пров</w:t>
            </w:r>
            <w:r>
              <w:rPr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proofErr w:type="spellStart"/>
            <w:r>
              <w:rPr>
                <w:szCs w:val="28"/>
              </w:rPr>
              <w:t>Ватутіна</w:t>
            </w:r>
            <w:proofErr w:type="spell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proofErr w:type="spellStart"/>
            <w:r>
              <w:rPr>
                <w:szCs w:val="28"/>
              </w:rPr>
              <w:t>Європейськ</w:t>
            </w:r>
            <w:r>
              <w:rPr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BF4F85">
            <w:pPr>
              <w:rPr>
                <w:szCs w:val="28"/>
              </w:rPr>
            </w:pPr>
          </w:p>
        </w:tc>
      </w:tr>
    </w:tbl>
    <w:p w:rsidR="00BF4F85" w:rsidRDefault="00ED0D65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2) пункт 9 викласти в такій редакції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:</w:t>
      </w:r>
    </w:p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"/>
        <w:gridCol w:w="1799"/>
        <w:gridCol w:w="2926"/>
        <w:gridCol w:w="3308"/>
        <w:gridCol w:w="1560"/>
      </w:tblGrid>
      <w:tr w:rsidR="00BF4F85" w:rsidTr="009616E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pStyle w:val="af"/>
              <w:rPr>
                <w:rFonts w:ascii="Times New Roman" w:eastAsia="Calibri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r>
              <w:rPr>
                <w:szCs w:val="28"/>
                <w:lang w:val="uk-UA"/>
              </w:rPr>
              <w:t>Пров</w:t>
            </w:r>
            <w:r>
              <w:rPr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proofErr w:type="spellStart"/>
            <w:r>
              <w:rPr>
                <w:szCs w:val="28"/>
              </w:rPr>
              <w:t>Пугачьова</w:t>
            </w:r>
            <w:proofErr w:type="spell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ED0D65">
            <w:pPr>
              <w:rPr>
                <w:szCs w:val="28"/>
                <w:highlight w:val="red"/>
              </w:rPr>
            </w:pPr>
            <w:proofErr w:type="spellStart"/>
            <w:r>
              <w:rPr>
                <w:szCs w:val="28"/>
              </w:rPr>
              <w:t>Герої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 xml:space="preserve"> Азову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85" w:rsidRDefault="00BF4F85">
            <w:pPr>
              <w:rPr>
                <w:szCs w:val="28"/>
              </w:rPr>
            </w:pPr>
          </w:p>
        </w:tc>
      </w:tr>
    </w:tbl>
    <w:p w:rsidR="00BF4F85" w:rsidRPr="00ED0D65" w:rsidRDefault="009616EE">
      <w:pPr>
        <w:pStyle w:val="Standard"/>
        <w:shd w:val="clear" w:color="auto" w:fill="FFFFFF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D0D65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та містобудування виконавчого </w:t>
      </w:r>
      <w:r w:rsidR="00ED0D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Решетилівської міської ради (Приходько Олег) повідомити про прийняте рішення Полтавську регіональну філію Державного підприємства </w:t>
      </w:r>
      <w:proofErr w:type="spellStart"/>
      <w:r w:rsidR="00ED0D65">
        <w:rPr>
          <w:rFonts w:ascii="Times New Roman" w:hAnsi="Times New Roman" w:cs="Times New Roman"/>
          <w:sz w:val="28"/>
          <w:szCs w:val="28"/>
          <w:lang w:val="uk-UA"/>
        </w:rPr>
        <w:t>„Національні</w:t>
      </w:r>
      <w:proofErr w:type="spellEnd"/>
      <w:r w:rsidR="00ED0D6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системи” для внесення інформації до Словників державного реєстру речових прав на нерухоме майно, національного оператора поштового зв’язку, відділ ведення Державного реєстру виборців апарату Полтавської районної військової адміністрації.</w:t>
      </w:r>
    </w:p>
    <w:p w:rsidR="00BF4F85" w:rsidRDefault="009616EE">
      <w:pPr>
        <w:pStyle w:val="Standar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ED0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Визнати таким, що втратило чинність рішення Решетилівської міської ради восьмого скликання від 22.12.2023 № 1750-42-</w:t>
      </w:r>
      <w:r w:rsidR="00ED0D65">
        <w:rPr>
          <w:rFonts w:ascii="Times New Roman" w:eastAsia="Times New Roman" w:hAnsi="Times New Roman" w:cs="Times New Roman"/>
          <w:sz w:val="28"/>
          <w:szCs w:val="28"/>
          <w:lang w:eastAsia="uk-UA"/>
        </w:rPr>
        <w:t>VIII</w:t>
      </w:r>
      <w:r w:rsidR="00ED0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D0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</w:t>
      </w:r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</w:t>
      </w:r>
      <w:proofErr w:type="spellEnd"/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внесення змін до рішення </w:t>
      </w:r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Решетилівської міської ради восьмого скликання від 28.02.2023 № 1281-30-VIIІ </w:t>
      </w:r>
      <w:proofErr w:type="spellStart"/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„Про</w:t>
      </w:r>
      <w:proofErr w:type="spellEnd"/>
      <w:r w:rsidR="00ED0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перейменування вулиць та провулків в населених пунктах Решетилівської міської територіальної громади”.</w:t>
      </w:r>
    </w:p>
    <w:p w:rsidR="00BF4F85" w:rsidRDefault="009616EE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ED0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</w:t>
      </w:r>
      <w:r w:rsidR="00ED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питань </w:t>
      </w:r>
      <w:r w:rsidR="00ED0D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 w:bidi="ar-SA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 w:rsidR="00ED0D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 w:bidi="ar-SA"/>
        </w:rPr>
        <w:t>Захарченко</w:t>
      </w:r>
      <w:proofErr w:type="spellEnd"/>
      <w:r w:rsidR="00ED0D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 w:bidi="ar-SA"/>
        </w:rPr>
        <w:t xml:space="preserve"> Віталій).</w:t>
      </w:r>
    </w:p>
    <w:p w:rsidR="00BF4F85" w:rsidRDefault="00BF4F8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BF4F85" w:rsidRDefault="00BF4F8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BF4F85" w:rsidRDefault="00BF4F8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BF4F85" w:rsidRDefault="00BF4F8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BF4F85" w:rsidRDefault="00BF4F8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BF4F85" w:rsidRDefault="00ED0D6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>Міський голова</w:t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r>
        <w:rPr>
          <w:rStyle w:val="1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Оксана ДЯДЮНОВА</w:t>
      </w:r>
    </w:p>
    <w:p w:rsidR="00BF4F85" w:rsidRDefault="00BF4F85"/>
    <w:sectPr w:rsidR="00BF4F85" w:rsidSect="009616EE">
      <w:headerReference w:type="default" r:id="rId9"/>
      <w:pgSz w:w="12240" w:h="15840"/>
      <w:pgMar w:top="993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A" w:rsidRDefault="00ED0D65">
      <w:r>
        <w:separator/>
      </w:r>
    </w:p>
  </w:endnote>
  <w:endnote w:type="continuationSeparator" w:id="0">
    <w:p w:rsidR="004E721A" w:rsidRDefault="00E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A" w:rsidRDefault="00ED0D65">
      <w:r>
        <w:separator/>
      </w:r>
    </w:p>
  </w:footnote>
  <w:footnote w:type="continuationSeparator" w:id="0">
    <w:p w:rsidR="004E721A" w:rsidRDefault="00ED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92885"/>
      <w:docPartObj>
        <w:docPartGallery w:val="Page Numbers (Top of Page)"/>
        <w:docPartUnique/>
      </w:docPartObj>
    </w:sdtPr>
    <w:sdtContent>
      <w:p w:rsidR="007F6812" w:rsidRPr="009616EE" w:rsidRDefault="009616EE" w:rsidP="009616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16E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F85"/>
    <w:rsid w:val="004E721A"/>
    <w:rsid w:val="007F6812"/>
    <w:rsid w:val="009616EE"/>
    <w:rsid w:val="00BF4F85"/>
    <w:rsid w:val="00E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4B7D"/>
    <w:rPr>
      <w:rFonts w:ascii="Segoe UI" w:hAnsi="Segoe UI" w:cs="Mangal"/>
      <w:sz w:val="18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B0F21"/>
    <w:rPr>
      <w:rFonts w:ascii="Liberation Serif" w:eastAsia="SimSun" w:hAnsi="Liberation Serif" w:cs="Mangal"/>
      <w:kern w:val="2"/>
      <w:sz w:val="24"/>
      <w:lang w:val="en-US"/>
    </w:rPr>
  </w:style>
  <w:style w:type="character" w:customStyle="1" w:styleId="1">
    <w:name w:val="Выделение1"/>
    <w:qFormat/>
    <w:rsid w:val="003B0F21"/>
    <w:rPr>
      <w:i/>
      <w:iCs/>
    </w:rPr>
  </w:style>
  <w:style w:type="character" w:customStyle="1" w:styleId="a5">
    <w:name w:val="Нижний колонтитул Знак"/>
    <w:basedOn w:val="a0"/>
    <w:uiPriority w:val="99"/>
    <w:qFormat/>
    <w:rsid w:val="003B0F21"/>
    <w:rPr>
      <w:rFonts w:cs="Mangal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sz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sz w:val="24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eastAsia="Microsoft YaHei"/>
      <w:szCs w:val="28"/>
    </w:rPr>
  </w:style>
  <w:style w:type="paragraph" w:styleId="2">
    <w:name w:val="Body Text 2"/>
    <w:basedOn w:val="a"/>
    <w:qFormat/>
    <w:pPr>
      <w:jc w:val="center"/>
    </w:pPr>
    <w:rPr>
      <w:b/>
      <w:sz w:val="48"/>
      <w:szCs w:val="20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B94B7D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rsid w:val="003B0F21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lang w:val="en-US"/>
    </w:rPr>
  </w:style>
  <w:style w:type="paragraph" w:customStyle="1" w:styleId="Textbodyindent">
    <w:name w:val="Text body indent"/>
    <w:basedOn w:val="Standard"/>
    <w:qFormat/>
    <w:rsid w:val="003B0F21"/>
    <w:pPr>
      <w:ind w:firstLine="630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Standard"/>
    <w:uiPriority w:val="99"/>
    <w:rsid w:val="003B0F21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qFormat/>
    <w:rsid w:val="003B0F21"/>
    <w:pPr>
      <w:widowControl w:val="0"/>
      <w:suppressLineNumbers/>
      <w:spacing w:after="200" w:line="276" w:lineRule="auto"/>
    </w:pPr>
    <w:rPr>
      <w:rFonts w:ascii="Liberation Serif" w:hAnsi="Liberation Serif" w:cs="Lucida Sans"/>
      <w:sz w:val="22"/>
      <w:lang w:val="uk-UA"/>
    </w:rPr>
  </w:style>
  <w:style w:type="paragraph" w:styleId="af0">
    <w:name w:val="footer"/>
    <w:basedOn w:val="a"/>
    <w:uiPriority w:val="99"/>
    <w:unhideWhenUsed/>
    <w:rsid w:val="003B0F21"/>
    <w:pPr>
      <w:tabs>
        <w:tab w:val="center" w:pos="4677"/>
        <w:tab w:val="right" w:pos="9355"/>
      </w:tabs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94AD-240F-40E4-9E62-B737AB1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Yuliya</cp:lastModifiedBy>
  <cp:revision>29</cp:revision>
  <cp:lastPrinted>2024-05-20T05:46:00Z</cp:lastPrinted>
  <dcterms:created xsi:type="dcterms:W3CDTF">2018-09-04T11:08:00Z</dcterms:created>
  <dcterms:modified xsi:type="dcterms:W3CDTF">2024-05-20T05:46:00Z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