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DF" w:rsidRPr="00667FE6" w:rsidRDefault="009138DF" w:rsidP="009138DF">
      <w:pPr>
        <w:ind w:right="-283"/>
        <w:jc w:val="center"/>
        <w:rPr>
          <w:b/>
          <w:sz w:val="12"/>
          <w:szCs w:val="12"/>
        </w:rPr>
      </w:pPr>
      <w:r>
        <w:rPr>
          <w:noProof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-530225</wp:posOffset>
            </wp:positionV>
            <wp:extent cx="420370" cy="6013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5" t="-2849" r="-4025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8DF" w:rsidRPr="00667FE6" w:rsidRDefault="009138DF" w:rsidP="009138DF">
      <w:pPr>
        <w:jc w:val="center"/>
        <w:rPr>
          <w:b/>
          <w:sz w:val="12"/>
          <w:szCs w:val="12"/>
        </w:rPr>
      </w:pPr>
    </w:p>
    <w:p w:rsidR="009138DF" w:rsidRPr="00667FE6" w:rsidRDefault="009138DF" w:rsidP="009138DF">
      <w:pPr>
        <w:jc w:val="center"/>
        <w:rPr>
          <w:color w:val="00000A"/>
        </w:rPr>
      </w:pPr>
      <w:r w:rsidRPr="00667FE6">
        <w:rPr>
          <w:b/>
          <w:sz w:val="28"/>
          <w:szCs w:val="28"/>
        </w:rPr>
        <w:t>РЕШЕТИЛІВСЬКА МІСЬКА РАДА</w:t>
      </w:r>
    </w:p>
    <w:p w:rsidR="009138DF" w:rsidRPr="00667FE6" w:rsidRDefault="009138DF" w:rsidP="009138DF">
      <w:pPr>
        <w:jc w:val="center"/>
      </w:pPr>
      <w:r w:rsidRPr="00667FE6">
        <w:rPr>
          <w:b/>
          <w:sz w:val="28"/>
          <w:szCs w:val="28"/>
        </w:rPr>
        <w:t>ПОЛТАВСЬКОЇ ОБЛАСТІ</w:t>
      </w:r>
    </w:p>
    <w:p w:rsidR="009138DF" w:rsidRPr="00667FE6" w:rsidRDefault="009138DF" w:rsidP="009138DF">
      <w:pPr>
        <w:jc w:val="center"/>
      </w:pPr>
      <w:r w:rsidRPr="00667FE6">
        <w:rPr>
          <w:b/>
          <w:sz w:val="28"/>
          <w:szCs w:val="28"/>
        </w:rPr>
        <w:t>(п’ятдесят друга сесія восьмого скликання)</w:t>
      </w:r>
    </w:p>
    <w:p w:rsidR="009138DF" w:rsidRPr="00667FE6" w:rsidRDefault="009138DF" w:rsidP="009138DF">
      <w:pPr>
        <w:jc w:val="center"/>
        <w:rPr>
          <w:b/>
        </w:rPr>
      </w:pPr>
    </w:p>
    <w:p w:rsidR="009138DF" w:rsidRPr="00667FE6" w:rsidRDefault="009138DF" w:rsidP="009138DF">
      <w:pPr>
        <w:jc w:val="center"/>
        <w:rPr>
          <w:b/>
          <w:sz w:val="28"/>
          <w:szCs w:val="28"/>
        </w:rPr>
      </w:pPr>
      <w:r w:rsidRPr="00667FE6">
        <w:rPr>
          <w:b/>
          <w:sz w:val="28"/>
          <w:szCs w:val="28"/>
        </w:rPr>
        <w:t>РІШЕННЯ</w:t>
      </w:r>
    </w:p>
    <w:p w:rsidR="009138DF" w:rsidRPr="00667FE6" w:rsidRDefault="009138DF" w:rsidP="009138DF">
      <w:pPr>
        <w:jc w:val="center"/>
        <w:rPr>
          <w:b/>
          <w:sz w:val="28"/>
          <w:szCs w:val="28"/>
        </w:rPr>
      </w:pPr>
    </w:p>
    <w:p w:rsidR="009138DF" w:rsidRPr="00667FE6" w:rsidRDefault="009138DF" w:rsidP="009138DF">
      <w:pPr>
        <w:jc w:val="both"/>
      </w:pPr>
      <w:r w:rsidRPr="00667FE6">
        <w:rPr>
          <w:sz w:val="28"/>
          <w:szCs w:val="28"/>
        </w:rPr>
        <w:t xml:space="preserve">24 грудня 2024 року                м. </w:t>
      </w:r>
      <w:proofErr w:type="spellStart"/>
      <w:r w:rsidRPr="00667FE6">
        <w:rPr>
          <w:sz w:val="28"/>
          <w:szCs w:val="28"/>
        </w:rPr>
        <w:t>Решетилівка</w:t>
      </w:r>
      <w:proofErr w:type="spellEnd"/>
      <w:r w:rsidRPr="00667FE6">
        <w:rPr>
          <w:sz w:val="28"/>
          <w:szCs w:val="28"/>
        </w:rPr>
        <w:t xml:space="preserve">                               №</w:t>
      </w:r>
      <w:r w:rsidR="00CA4DBF">
        <w:rPr>
          <w:sz w:val="28"/>
          <w:szCs w:val="28"/>
        </w:rPr>
        <w:t>2085</w:t>
      </w:r>
      <w:bookmarkStart w:id="0" w:name="_GoBack"/>
      <w:bookmarkEnd w:id="0"/>
      <w:r w:rsidRPr="00644A9A">
        <w:rPr>
          <w:sz w:val="28"/>
          <w:szCs w:val="28"/>
        </w:rPr>
        <w:t>-52</w:t>
      </w:r>
      <w:r w:rsidRPr="00644A9A">
        <w:rPr>
          <w:strike/>
          <w:sz w:val="28"/>
          <w:szCs w:val="28"/>
        </w:rPr>
        <w:t>-</w:t>
      </w:r>
      <w:r w:rsidRPr="00644A9A">
        <w:rPr>
          <w:sz w:val="28"/>
          <w:szCs w:val="28"/>
        </w:rPr>
        <w:t>VІII</w:t>
      </w:r>
    </w:p>
    <w:p w:rsidR="009138DF" w:rsidRDefault="009138DF" w:rsidP="009138DF">
      <w:pPr>
        <w:jc w:val="both"/>
        <w:rPr>
          <w:sz w:val="28"/>
          <w:szCs w:val="28"/>
        </w:rPr>
      </w:pPr>
    </w:p>
    <w:p w:rsidR="009138DF" w:rsidRDefault="009138DF" w:rsidP="009138DF">
      <w:pPr>
        <w:jc w:val="both"/>
      </w:pPr>
      <w:r>
        <w:rPr>
          <w:sz w:val="28"/>
          <w:szCs w:val="28"/>
        </w:rPr>
        <w:t xml:space="preserve">Про хід виконання Програми фінансової підтримки та розвитку комунальної установи </w:t>
      </w:r>
      <w:proofErr w:type="spellStart"/>
      <w:r>
        <w:rPr>
          <w:sz w:val="28"/>
          <w:szCs w:val="28"/>
        </w:rPr>
        <w:t>„Трудовий</w:t>
      </w:r>
      <w:proofErr w:type="spellEnd"/>
      <w:r>
        <w:rPr>
          <w:sz w:val="28"/>
          <w:szCs w:val="28"/>
        </w:rPr>
        <w:t xml:space="preserve"> архів Решетилівської міської ради Полтавської області” на 2024-2026 роки</w:t>
      </w:r>
    </w:p>
    <w:p w:rsidR="009138DF" w:rsidRDefault="009138DF" w:rsidP="009138DF">
      <w:pP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9138DF" w:rsidRDefault="009138DF" w:rsidP="009138DF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Керуючись </w:t>
      </w:r>
      <w:r>
        <w:rPr>
          <w:color w:val="000000"/>
          <w:sz w:val="28"/>
          <w:szCs w:val="28"/>
        </w:rPr>
        <w:t xml:space="preserve">статтями 26, 59 Закону України </w:t>
      </w:r>
      <w:proofErr w:type="spellStart"/>
      <w:r>
        <w:rPr>
          <w:color w:val="000000"/>
          <w:sz w:val="28"/>
          <w:szCs w:val="28"/>
        </w:rPr>
        <w:t>„Про</w:t>
      </w:r>
      <w:proofErr w:type="spellEnd"/>
      <w:r>
        <w:rPr>
          <w:color w:val="000000"/>
          <w:sz w:val="28"/>
          <w:szCs w:val="28"/>
        </w:rPr>
        <w:t xml:space="preserve"> місцеве самоврядування в Україні”, </w:t>
      </w:r>
      <w:r w:rsidR="00644A9A">
        <w:rPr>
          <w:color w:val="000000"/>
          <w:sz w:val="28"/>
          <w:szCs w:val="28"/>
        </w:rPr>
        <w:t xml:space="preserve">враховуючи висновки спільних постійних комісій міської ради, </w:t>
      </w:r>
      <w:r>
        <w:rPr>
          <w:color w:val="000000"/>
          <w:sz w:val="28"/>
          <w:szCs w:val="28"/>
        </w:rPr>
        <w:t>Решетилівська міська рада</w:t>
      </w:r>
    </w:p>
    <w:p w:rsidR="009138DF" w:rsidRDefault="009138DF" w:rsidP="009138DF">
      <w:pPr>
        <w:jc w:val="both"/>
      </w:pPr>
      <w:r>
        <w:rPr>
          <w:b/>
          <w:bCs/>
          <w:color w:val="000000"/>
          <w:sz w:val="28"/>
          <w:szCs w:val="28"/>
        </w:rPr>
        <w:t>ВИРІШИЛА:</w:t>
      </w:r>
    </w:p>
    <w:p w:rsidR="009138DF" w:rsidRDefault="009138DF" w:rsidP="009138DF">
      <w:pPr>
        <w:jc w:val="both"/>
        <w:rPr>
          <w:b/>
          <w:bCs/>
          <w:sz w:val="28"/>
          <w:szCs w:val="28"/>
        </w:rPr>
      </w:pPr>
    </w:p>
    <w:p w:rsidR="009138DF" w:rsidRDefault="009138DF" w:rsidP="009138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директора комунальної установи </w:t>
      </w:r>
      <w:proofErr w:type="spellStart"/>
      <w:r>
        <w:rPr>
          <w:sz w:val="28"/>
          <w:szCs w:val="28"/>
        </w:rPr>
        <w:t>„Трудовий</w:t>
      </w:r>
      <w:proofErr w:type="spellEnd"/>
      <w:r>
        <w:rPr>
          <w:sz w:val="28"/>
          <w:szCs w:val="28"/>
        </w:rPr>
        <w:t xml:space="preserve"> архів Решетилівської міської ради Полтавської області” </w:t>
      </w:r>
      <w:proofErr w:type="spellStart"/>
      <w:r>
        <w:rPr>
          <w:sz w:val="28"/>
          <w:szCs w:val="28"/>
        </w:rPr>
        <w:t>Безмєнової</w:t>
      </w:r>
      <w:proofErr w:type="spellEnd"/>
      <w:r>
        <w:rPr>
          <w:sz w:val="28"/>
          <w:szCs w:val="28"/>
        </w:rPr>
        <w:t xml:space="preserve"> Зої про хід виконання Програми фінансової підтримки та розвитку комунальної установи </w:t>
      </w:r>
      <w:proofErr w:type="spellStart"/>
      <w:r>
        <w:rPr>
          <w:sz w:val="28"/>
          <w:szCs w:val="28"/>
        </w:rPr>
        <w:t>„Трудовий</w:t>
      </w:r>
      <w:proofErr w:type="spellEnd"/>
      <w:r>
        <w:rPr>
          <w:sz w:val="28"/>
          <w:szCs w:val="28"/>
        </w:rPr>
        <w:t xml:space="preserve"> архів Решетилівської міської ради Полтавської області” на 2024-2026 роки, затвердженої рішенням Решетилівської міської ради від 24.11.2023 </w:t>
      </w:r>
      <w:r>
        <w:rPr>
          <w:color w:val="000000"/>
          <w:sz w:val="28"/>
          <w:szCs w:val="28"/>
        </w:rPr>
        <w:t>№ 1685-41-VIII</w:t>
      </w:r>
      <w:r>
        <w:rPr>
          <w:sz w:val="28"/>
          <w:szCs w:val="28"/>
        </w:rPr>
        <w:t xml:space="preserve">, </w:t>
      </w:r>
      <w:r w:rsidR="00644A9A">
        <w:rPr>
          <w:sz w:val="28"/>
          <w:szCs w:val="28"/>
        </w:rPr>
        <w:t>прийняти</w:t>
      </w:r>
      <w:r>
        <w:rPr>
          <w:sz w:val="28"/>
          <w:szCs w:val="28"/>
        </w:rPr>
        <w:t xml:space="preserve"> до відома (додається).</w:t>
      </w:r>
    </w:p>
    <w:p w:rsidR="009138DF" w:rsidRDefault="009138DF" w:rsidP="009138DF">
      <w:pPr>
        <w:ind w:firstLine="567"/>
        <w:jc w:val="both"/>
        <w:rPr>
          <w:sz w:val="28"/>
          <w:szCs w:val="28"/>
        </w:rPr>
      </w:pPr>
    </w:p>
    <w:p w:rsidR="009138DF" w:rsidRDefault="009138DF" w:rsidP="009138DF">
      <w:pPr>
        <w:ind w:firstLine="567"/>
        <w:jc w:val="both"/>
        <w:rPr>
          <w:sz w:val="28"/>
          <w:szCs w:val="28"/>
        </w:rPr>
      </w:pPr>
    </w:p>
    <w:p w:rsidR="009138DF" w:rsidRDefault="009138DF" w:rsidP="009138DF">
      <w:pPr>
        <w:ind w:firstLine="567"/>
        <w:jc w:val="both"/>
        <w:rPr>
          <w:sz w:val="28"/>
          <w:szCs w:val="28"/>
        </w:rPr>
      </w:pPr>
    </w:p>
    <w:p w:rsidR="009138DF" w:rsidRDefault="009138DF" w:rsidP="009138DF">
      <w:pPr>
        <w:ind w:firstLine="567"/>
        <w:jc w:val="both"/>
        <w:rPr>
          <w:sz w:val="28"/>
          <w:szCs w:val="28"/>
        </w:rPr>
      </w:pPr>
    </w:p>
    <w:p w:rsidR="009138DF" w:rsidRDefault="009138DF" w:rsidP="009138DF">
      <w:pPr>
        <w:ind w:firstLine="567"/>
        <w:jc w:val="both"/>
        <w:rPr>
          <w:sz w:val="28"/>
          <w:szCs w:val="28"/>
        </w:rPr>
      </w:pPr>
    </w:p>
    <w:p w:rsidR="009138DF" w:rsidRDefault="009138DF" w:rsidP="009138DF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</w:p>
    <w:p w:rsidR="004E1E33" w:rsidRPr="00926670" w:rsidRDefault="004E1E33" w:rsidP="004E1E33">
      <w:pPr>
        <w:tabs>
          <w:tab w:val="left" w:pos="2010"/>
          <w:tab w:val="center" w:pos="4820"/>
        </w:tabs>
        <w:ind w:right="-1"/>
        <w:rPr>
          <w:lang w:eastAsia="uk-UA"/>
        </w:rPr>
      </w:pPr>
    </w:p>
    <w:p w:rsidR="009138DF" w:rsidRDefault="009138DF" w:rsidP="004E1E33">
      <w:pPr>
        <w:pStyle w:val="DocumentMap"/>
        <w:ind w:left="5670"/>
        <w:rPr>
          <w:sz w:val="28"/>
          <w:szCs w:val="28"/>
        </w:rPr>
        <w:sectPr w:rsidR="009138DF" w:rsidSect="00C642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38DF" w:rsidRDefault="004E1E33" w:rsidP="004E1E33">
      <w:pPr>
        <w:ind w:right="-1"/>
        <w:jc w:val="center"/>
        <w:rPr>
          <w:b/>
          <w:sz w:val="28"/>
          <w:szCs w:val="28"/>
        </w:rPr>
      </w:pPr>
      <w:r w:rsidRPr="0025137B">
        <w:rPr>
          <w:b/>
          <w:sz w:val="28"/>
          <w:szCs w:val="28"/>
        </w:rPr>
        <w:lastRenderedPageBreak/>
        <w:t xml:space="preserve">Інформація </w:t>
      </w:r>
    </w:p>
    <w:p w:rsidR="004E1E33" w:rsidRPr="0025137B" w:rsidRDefault="004E1E33" w:rsidP="004E1E33">
      <w:pPr>
        <w:ind w:right="-1"/>
        <w:jc w:val="center"/>
        <w:rPr>
          <w:b/>
          <w:sz w:val="28"/>
          <w:szCs w:val="28"/>
        </w:rPr>
      </w:pPr>
      <w:r w:rsidRPr="0025137B">
        <w:rPr>
          <w:b/>
          <w:sz w:val="28"/>
          <w:szCs w:val="28"/>
        </w:rPr>
        <w:t xml:space="preserve">про </w:t>
      </w:r>
      <w:r w:rsidR="009138DF">
        <w:rPr>
          <w:b/>
          <w:sz w:val="28"/>
          <w:szCs w:val="28"/>
        </w:rPr>
        <w:t>хід</w:t>
      </w:r>
      <w:r w:rsidRPr="0025137B">
        <w:rPr>
          <w:b/>
          <w:sz w:val="28"/>
          <w:szCs w:val="28"/>
        </w:rPr>
        <w:t xml:space="preserve"> виконання Програми </w:t>
      </w:r>
      <w:r w:rsidRPr="00C8047A">
        <w:rPr>
          <w:b/>
          <w:sz w:val="28"/>
          <w:szCs w:val="28"/>
        </w:rPr>
        <w:t xml:space="preserve"> фінансової підтримки та розвитку комунальної установи "ТРУДОВИЙ АРХІВ</w:t>
      </w:r>
      <w:r>
        <w:rPr>
          <w:b/>
          <w:sz w:val="28"/>
          <w:szCs w:val="28"/>
        </w:rPr>
        <w:t xml:space="preserve"> </w:t>
      </w:r>
      <w:r w:rsidRPr="00C8047A">
        <w:rPr>
          <w:b/>
          <w:sz w:val="28"/>
          <w:szCs w:val="28"/>
        </w:rPr>
        <w:t>РЕШЕТИЛІВСЬКОЇ МІСЬКОЇ РАДИ ПОЛТАВСЬКОЇ ОБЛАСТІ"</w:t>
      </w:r>
      <w:r>
        <w:rPr>
          <w:b/>
          <w:sz w:val="28"/>
          <w:szCs w:val="28"/>
        </w:rPr>
        <w:t xml:space="preserve"> за 2024-2026 роки</w:t>
      </w:r>
    </w:p>
    <w:p w:rsidR="00A17E4B" w:rsidRDefault="00A17E4B" w:rsidP="004E1E33">
      <w:pPr>
        <w:ind w:right="-1" w:firstLine="709"/>
        <w:jc w:val="both"/>
        <w:rPr>
          <w:sz w:val="28"/>
          <w:szCs w:val="28"/>
        </w:rPr>
      </w:pPr>
    </w:p>
    <w:p w:rsidR="004E1E33" w:rsidRPr="0025137B" w:rsidRDefault="009138DF" w:rsidP="004E1E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Програму</w:t>
      </w:r>
      <w:r w:rsidR="004E1E33" w:rsidRPr="00FA2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фінансової підтримки та розвитку комунальної установи </w:t>
      </w:r>
      <w:proofErr w:type="spellStart"/>
      <w:r>
        <w:rPr>
          <w:sz w:val="28"/>
          <w:szCs w:val="28"/>
        </w:rPr>
        <w:t>„Трудовий</w:t>
      </w:r>
      <w:proofErr w:type="spellEnd"/>
      <w:r>
        <w:rPr>
          <w:sz w:val="28"/>
          <w:szCs w:val="28"/>
        </w:rPr>
        <w:t xml:space="preserve"> архів Решетилівської міської ради Полтавської області” на 2024-2026 роки  затверджено з метою вирішення</w:t>
      </w:r>
      <w:r w:rsidR="004E1E33" w:rsidRPr="00FA2964">
        <w:rPr>
          <w:sz w:val="28"/>
          <w:szCs w:val="28"/>
        </w:rPr>
        <w:t xml:space="preserve"> пріоритетних завдань розвитку архівної справи в громаді, задоволенн</w:t>
      </w:r>
      <w:r>
        <w:rPr>
          <w:sz w:val="28"/>
          <w:szCs w:val="28"/>
        </w:rPr>
        <w:t>я</w:t>
      </w:r>
      <w:r w:rsidR="004E1E33" w:rsidRPr="00FA2964">
        <w:rPr>
          <w:sz w:val="28"/>
          <w:szCs w:val="28"/>
        </w:rPr>
        <w:t xml:space="preserve"> соціальних потреб громадян щодо забезпечення збереженості для подальшого використання тих архівних документів, що не належать до складу Національного архівного фонду; фінансов</w:t>
      </w:r>
      <w:r>
        <w:rPr>
          <w:sz w:val="28"/>
          <w:szCs w:val="28"/>
        </w:rPr>
        <w:t>ої</w:t>
      </w:r>
      <w:r w:rsidR="004E1E33" w:rsidRPr="00FA2964">
        <w:rPr>
          <w:sz w:val="28"/>
          <w:szCs w:val="28"/>
        </w:rPr>
        <w:t xml:space="preserve"> підтримк</w:t>
      </w:r>
      <w:r>
        <w:rPr>
          <w:sz w:val="28"/>
          <w:szCs w:val="28"/>
        </w:rPr>
        <w:t>и</w:t>
      </w:r>
      <w:r w:rsidR="004E1E33" w:rsidRPr="00FA2964">
        <w:rPr>
          <w:sz w:val="28"/>
          <w:szCs w:val="28"/>
        </w:rPr>
        <w:t xml:space="preserve"> та зміцнення матеріально-технічної бази трудового архіву</w:t>
      </w:r>
      <w:r w:rsidR="004E1E33">
        <w:rPr>
          <w:sz w:val="28"/>
          <w:szCs w:val="28"/>
        </w:rPr>
        <w:t>.</w:t>
      </w:r>
    </w:p>
    <w:p w:rsidR="004E1E33" w:rsidRPr="00730853" w:rsidRDefault="009138DF" w:rsidP="009138DF">
      <w:pPr>
        <w:tabs>
          <w:tab w:val="left" w:pos="99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Реалізація  заходів </w:t>
      </w:r>
      <w:r w:rsidR="004E1E33" w:rsidRPr="00730853">
        <w:rPr>
          <w:sz w:val="28"/>
          <w:szCs w:val="28"/>
        </w:rPr>
        <w:t>Програми да</w:t>
      </w:r>
      <w:r>
        <w:rPr>
          <w:sz w:val="28"/>
          <w:szCs w:val="28"/>
        </w:rPr>
        <w:t>є</w:t>
      </w:r>
      <w:r w:rsidR="004E1E33" w:rsidRPr="00730853">
        <w:rPr>
          <w:sz w:val="28"/>
          <w:szCs w:val="28"/>
        </w:rPr>
        <w:t xml:space="preserve"> змогу:</w:t>
      </w:r>
    </w:p>
    <w:p w:rsidR="004E1E33" w:rsidRPr="00730853" w:rsidRDefault="009138DF" w:rsidP="00C64257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E33" w:rsidRPr="00730853">
        <w:rPr>
          <w:sz w:val="28"/>
          <w:szCs w:val="28"/>
        </w:rPr>
        <w:t>створити умови для гарантованого зберігання документів, що не належать до Національного архівного фонду;</w:t>
      </w:r>
    </w:p>
    <w:p w:rsidR="004E1E33" w:rsidRPr="00730853" w:rsidRDefault="009138DF" w:rsidP="00C64257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E33" w:rsidRPr="00730853">
        <w:rPr>
          <w:sz w:val="28"/>
          <w:szCs w:val="28"/>
        </w:rPr>
        <w:t>задовольнити у необхідних обсягах потреби громадян щодо інформації соціально-правового характеру;</w:t>
      </w:r>
    </w:p>
    <w:p w:rsidR="004E1E33" w:rsidRPr="00730853" w:rsidRDefault="009138DF" w:rsidP="00C64257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E33" w:rsidRPr="00730853">
        <w:rPr>
          <w:sz w:val="28"/>
          <w:szCs w:val="28"/>
        </w:rPr>
        <w:t>забезпечити повноцінний захист документів; створити ефективні умови для роботи працівників архіву;</w:t>
      </w:r>
    </w:p>
    <w:p w:rsidR="004E1E33" w:rsidRPr="00730853" w:rsidRDefault="009138DF" w:rsidP="00C64257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E33" w:rsidRPr="00730853">
        <w:rPr>
          <w:sz w:val="28"/>
          <w:szCs w:val="28"/>
        </w:rPr>
        <w:t>створити засади для вдосконалення фінансово-економічного забезпечення трудового архіву.</w:t>
      </w:r>
    </w:p>
    <w:p w:rsidR="004E1E33" w:rsidRPr="00C3042B" w:rsidRDefault="00C64257" w:rsidP="009138DF">
      <w:pPr>
        <w:tabs>
          <w:tab w:val="left" w:pos="270"/>
          <w:tab w:val="left" w:pos="4125"/>
          <w:tab w:val="left" w:pos="54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2024 року</w:t>
      </w:r>
      <w:r w:rsidR="004E1E33" w:rsidRPr="00C3042B">
        <w:rPr>
          <w:sz w:val="28"/>
          <w:szCs w:val="28"/>
        </w:rPr>
        <w:t xml:space="preserve">  до  трудового архіву  передано документи з особового складу </w:t>
      </w:r>
      <w:r w:rsidR="004E1E33">
        <w:rPr>
          <w:sz w:val="28"/>
          <w:szCs w:val="28"/>
        </w:rPr>
        <w:t>наступн</w:t>
      </w:r>
      <w:r w:rsidR="004E1E33" w:rsidRPr="00C3042B">
        <w:rPr>
          <w:sz w:val="28"/>
          <w:szCs w:val="28"/>
        </w:rPr>
        <w:t>их  установ:</w:t>
      </w:r>
    </w:p>
    <w:p w:rsidR="004E1E33" w:rsidRPr="009E1CC2" w:rsidRDefault="004E1E33" w:rsidP="009E1CC2">
      <w:pPr>
        <w:pStyle w:val="a3"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9E1CC2">
        <w:rPr>
          <w:sz w:val="28"/>
          <w:szCs w:val="28"/>
        </w:rPr>
        <w:t>Відділу</w:t>
      </w:r>
      <w:proofErr w:type="spellEnd"/>
      <w:r w:rsidR="009E1CC2">
        <w:rPr>
          <w:sz w:val="28"/>
          <w:szCs w:val="28"/>
          <w:lang w:val="uk-UA"/>
        </w:rPr>
        <w:t xml:space="preserve"> </w:t>
      </w:r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народної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освіти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виконавчого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комітету</w:t>
      </w:r>
      <w:proofErr w:type="spellEnd"/>
      <w:proofErr w:type="gramStart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Р</w:t>
      </w:r>
      <w:proofErr w:type="gramEnd"/>
      <w:r w:rsidRPr="009E1CC2">
        <w:rPr>
          <w:sz w:val="28"/>
          <w:szCs w:val="28"/>
        </w:rPr>
        <w:t>ешетилівської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районної</w:t>
      </w:r>
      <w:proofErr w:type="spellEnd"/>
      <w:r w:rsidRPr="009E1CC2">
        <w:rPr>
          <w:sz w:val="28"/>
          <w:szCs w:val="28"/>
        </w:rPr>
        <w:t xml:space="preserve"> Ради </w:t>
      </w:r>
      <w:proofErr w:type="spellStart"/>
      <w:r w:rsidRPr="009E1CC2">
        <w:rPr>
          <w:sz w:val="28"/>
          <w:szCs w:val="28"/>
        </w:rPr>
        <w:t>народних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депутатів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Полтавської</w:t>
      </w:r>
      <w:proofErr w:type="spellEnd"/>
      <w:r w:rsidRPr="009E1CC2">
        <w:rPr>
          <w:sz w:val="28"/>
          <w:szCs w:val="28"/>
        </w:rPr>
        <w:t xml:space="preserve"> </w:t>
      </w:r>
      <w:proofErr w:type="spellStart"/>
      <w:r w:rsidRPr="009E1CC2">
        <w:rPr>
          <w:sz w:val="28"/>
          <w:szCs w:val="28"/>
        </w:rPr>
        <w:t>області</w:t>
      </w:r>
      <w:proofErr w:type="spellEnd"/>
      <w:r w:rsidR="009E1CC2">
        <w:rPr>
          <w:sz w:val="28"/>
          <w:szCs w:val="28"/>
        </w:rPr>
        <w:t xml:space="preserve"> за 1948-1991 роки</w:t>
      </w:r>
      <w:r w:rsidR="009E1CC2">
        <w:rPr>
          <w:sz w:val="28"/>
          <w:szCs w:val="28"/>
          <w:lang w:val="uk-UA"/>
        </w:rPr>
        <w:t xml:space="preserve"> (</w:t>
      </w:r>
      <w:r w:rsidRPr="009E1CC2">
        <w:rPr>
          <w:sz w:val="28"/>
          <w:szCs w:val="28"/>
        </w:rPr>
        <w:t xml:space="preserve">393 </w:t>
      </w:r>
      <w:proofErr w:type="spellStart"/>
      <w:r w:rsidRPr="009E1CC2">
        <w:rPr>
          <w:sz w:val="28"/>
          <w:szCs w:val="28"/>
        </w:rPr>
        <w:t>справи</w:t>
      </w:r>
      <w:proofErr w:type="spellEnd"/>
      <w:r w:rsidR="009E1CC2">
        <w:rPr>
          <w:sz w:val="28"/>
          <w:szCs w:val="28"/>
          <w:lang w:val="uk-UA"/>
        </w:rPr>
        <w:t>)</w:t>
      </w:r>
      <w:r w:rsidR="009E1CC2" w:rsidRPr="009E1CC2">
        <w:rPr>
          <w:sz w:val="28"/>
          <w:szCs w:val="28"/>
        </w:rPr>
        <w:t>;</w:t>
      </w:r>
    </w:p>
    <w:p w:rsidR="004E1E33" w:rsidRPr="009E1CC2" w:rsidRDefault="009E1CC2" w:rsidP="009E1CC2">
      <w:pPr>
        <w:tabs>
          <w:tab w:val="left" w:pos="270"/>
          <w:tab w:val="left" w:pos="4125"/>
          <w:tab w:val="left" w:pos="544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2) </w:t>
      </w:r>
      <w:r w:rsidR="004E1E33">
        <w:rPr>
          <w:sz w:val="28"/>
          <w:szCs w:val="28"/>
        </w:rPr>
        <w:t>В</w:t>
      </w:r>
      <w:r w:rsidR="004E1E33" w:rsidRPr="006C4620">
        <w:rPr>
          <w:sz w:val="28"/>
          <w:szCs w:val="28"/>
        </w:rPr>
        <w:t>ідділу освіти Решетилівської районної державної адміністрації   Полтавської області</w:t>
      </w:r>
      <w:r w:rsidR="004E1E33">
        <w:rPr>
          <w:sz w:val="28"/>
          <w:szCs w:val="28"/>
        </w:rPr>
        <w:t xml:space="preserve"> за 1992-2012 роки </w:t>
      </w:r>
      <w:r>
        <w:rPr>
          <w:sz w:val="28"/>
          <w:szCs w:val="28"/>
        </w:rPr>
        <w:t>(</w:t>
      </w:r>
      <w:r w:rsidR="004E1E33">
        <w:rPr>
          <w:sz w:val="28"/>
          <w:szCs w:val="28"/>
        </w:rPr>
        <w:t>343 справи</w:t>
      </w:r>
      <w:r>
        <w:rPr>
          <w:sz w:val="28"/>
          <w:szCs w:val="28"/>
        </w:rPr>
        <w:t>)</w:t>
      </w:r>
      <w:r w:rsidRPr="009E1CC2">
        <w:rPr>
          <w:sz w:val="28"/>
          <w:szCs w:val="28"/>
          <w:lang w:val="ru-RU"/>
        </w:rPr>
        <w:t>;</w:t>
      </w:r>
    </w:p>
    <w:p w:rsidR="004E1E33" w:rsidRPr="009E1CC2" w:rsidRDefault="004E1E33" w:rsidP="009E1CC2">
      <w:pPr>
        <w:tabs>
          <w:tab w:val="left" w:pos="270"/>
          <w:tab w:val="left" w:pos="4125"/>
          <w:tab w:val="left" w:pos="54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C2">
        <w:rPr>
          <w:sz w:val="28"/>
          <w:szCs w:val="28"/>
        </w:rPr>
        <w:t>)</w:t>
      </w:r>
      <w:r w:rsidRPr="004002A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C4620">
        <w:rPr>
          <w:sz w:val="28"/>
          <w:szCs w:val="28"/>
        </w:rPr>
        <w:t>ідділу освіти</w:t>
      </w:r>
      <w:r>
        <w:rPr>
          <w:sz w:val="28"/>
          <w:szCs w:val="28"/>
        </w:rPr>
        <w:t xml:space="preserve"> сім</w:t>
      </w:r>
      <w:r w:rsidRPr="004002AF">
        <w:rPr>
          <w:sz w:val="28"/>
          <w:szCs w:val="28"/>
        </w:rPr>
        <w:t>’</w:t>
      </w:r>
      <w:r>
        <w:rPr>
          <w:sz w:val="28"/>
          <w:szCs w:val="28"/>
        </w:rPr>
        <w:t xml:space="preserve">ї, молоді та спорту </w:t>
      </w:r>
      <w:r w:rsidRPr="006C4620">
        <w:rPr>
          <w:sz w:val="28"/>
          <w:szCs w:val="28"/>
        </w:rPr>
        <w:t>Решетилівської районної державної адміністрації   Полтавської області</w:t>
      </w:r>
      <w:r>
        <w:rPr>
          <w:sz w:val="28"/>
          <w:szCs w:val="28"/>
        </w:rPr>
        <w:t xml:space="preserve"> за 2013-2021 роки </w:t>
      </w:r>
      <w:r w:rsidR="009E1CC2">
        <w:rPr>
          <w:sz w:val="28"/>
          <w:szCs w:val="28"/>
        </w:rPr>
        <w:t>(</w:t>
      </w:r>
      <w:r>
        <w:rPr>
          <w:sz w:val="28"/>
          <w:szCs w:val="28"/>
        </w:rPr>
        <w:t>193 справи</w:t>
      </w:r>
      <w:r w:rsidR="009E1CC2">
        <w:rPr>
          <w:sz w:val="28"/>
          <w:szCs w:val="28"/>
        </w:rPr>
        <w:t>)</w:t>
      </w:r>
      <w:r w:rsidR="009E1CC2" w:rsidRPr="009E1CC2">
        <w:rPr>
          <w:sz w:val="28"/>
          <w:szCs w:val="28"/>
          <w:lang w:val="ru-RU"/>
        </w:rPr>
        <w:t>;</w:t>
      </w:r>
    </w:p>
    <w:p w:rsidR="004E1E33" w:rsidRDefault="004E1E33" w:rsidP="009E1CC2">
      <w:pPr>
        <w:tabs>
          <w:tab w:val="left" w:pos="270"/>
          <w:tab w:val="left" w:pos="4125"/>
          <w:tab w:val="left" w:pos="54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CC2">
        <w:rPr>
          <w:sz w:val="28"/>
          <w:szCs w:val="28"/>
        </w:rPr>
        <w:t>) В</w:t>
      </w:r>
      <w:r>
        <w:rPr>
          <w:sz w:val="28"/>
          <w:szCs w:val="28"/>
        </w:rPr>
        <w:t xml:space="preserve">ідділу культури </w:t>
      </w:r>
      <w:r w:rsidRPr="006C4620">
        <w:rPr>
          <w:sz w:val="28"/>
          <w:szCs w:val="28"/>
        </w:rPr>
        <w:t>Решетилівської районної державної адміністрації</w:t>
      </w:r>
      <w:r w:rsidR="009E1CC2">
        <w:rPr>
          <w:sz w:val="28"/>
          <w:szCs w:val="28"/>
        </w:rPr>
        <w:t>-1949, 1952-2021 роки (</w:t>
      </w:r>
      <w:r>
        <w:rPr>
          <w:sz w:val="28"/>
          <w:szCs w:val="28"/>
        </w:rPr>
        <w:t>242 справи</w:t>
      </w:r>
      <w:r w:rsidR="009E1CC2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4E1E33" w:rsidRDefault="004E1E33" w:rsidP="009E1CC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Разом з документами з особового складу  архівом прийняті   документи тривалого зберігання (понад 10 років).</w:t>
      </w:r>
    </w:p>
    <w:p w:rsidR="004E1E33" w:rsidRPr="006C4620" w:rsidRDefault="004E1E33" w:rsidP="009E1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1CC2">
        <w:rPr>
          <w:sz w:val="28"/>
          <w:szCs w:val="28"/>
        </w:rPr>
        <w:t>) К</w:t>
      </w:r>
      <w:r w:rsidR="009E1CC2" w:rsidRPr="006C4620">
        <w:rPr>
          <w:sz w:val="28"/>
          <w:szCs w:val="28"/>
        </w:rPr>
        <w:t>олгоспу</w:t>
      </w:r>
      <w:r w:rsidR="009E1CC2">
        <w:rPr>
          <w:sz w:val="28"/>
          <w:szCs w:val="28"/>
        </w:rPr>
        <w:t xml:space="preserve">  «За комунізм» с. Потічок </w:t>
      </w:r>
      <w:r w:rsidR="009E1CC2" w:rsidRPr="006C4620">
        <w:rPr>
          <w:sz w:val="28"/>
          <w:szCs w:val="28"/>
        </w:rPr>
        <w:t xml:space="preserve"> Решетилівського району</w:t>
      </w:r>
      <w:r w:rsidR="009E1CC2">
        <w:rPr>
          <w:sz w:val="28"/>
          <w:szCs w:val="28"/>
        </w:rPr>
        <w:t xml:space="preserve"> </w:t>
      </w:r>
      <w:r w:rsidR="009E1CC2" w:rsidRPr="006C4620">
        <w:rPr>
          <w:sz w:val="28"/>
          <w:szCs w:val="28"/>
        </w:rPr>
        <w:t>за 1944-</w:t>
      </w:r>
      <w:r w:rsidR="009E1CC2">
        <w:rPr>
          <w:sz w:val="28"/>
          <w:szCs w:val="28"/>
        </w:rPr>
        <w:t xml:space="preserve">1999 </w:t>
      </w:r>
      <w:r w:rsidR="009E1CC2" w:rsidRPr="006C4620">
        <w:rPr>
          <w:sz w:val="28"/>
          <w:szCs w:val="28"/>
        </w:rPr>
        <w:t xml:space="preserve">роки </w:t>
      </w:r>
      <w:r w:rsidR="009E1CC2">
        <w:rPr>
          <w:sz w:val="28"/>
          <w:szCs w:val="28"/>
        </w:rPr>
        <w:t>(666</w:t>
      </w:r>
      <w:r w:rsidR="009E1CC2" w:rsidRPr="006C4620">
        <w:rPr>
          <w:sz w:val="28"/>
          <w:szCs w:val="28"/>
        </w:rPr>
        <w:t xml:space="preserve"> справ</w:t>
      </w:r>
      <w:r w:rsidR="009E1CC2">
        <w:rPr>
          <w:sz w:val="28"/>
          <w:szCs w:val="28"/>
        </w:rPr>
        <w:t>), у</w:t>
      </w:r>
      <w:r>
        <w:rPr>
          <w:sz w:val="28"/>
          <w:szCs w:val="28"/>
        </w:rPr>
        <w:t xml:space="preserve"> зв</w:t>
      </w:r>
      <w:r w:rsidRPr="006C4620">
        <w:rPr>
          <w:sz w:val="28"/>
          <w:szCs w:val="28"/>
        </w:rPr>
        <w:t>’язку</w:t>
      </w:r>
      <w:r>
        <w:rPr>
          <w:sz w:val="28"/>
          <w:szCs w:val="28"/>
        </w:rPr>
        <w:t xml:space="preserve"> </w:t>
      </w:r>
      <w:r w:rsidRPr="006C4620">
        <w:rPr>
          <w:sz w:val="28"/>
          <w:szCs w:val="28"/>
        </w:rPr>
        <w:t>із</w:t>
      </w:r>
      <w:r>
        <w:rPr>
          <w:sz w:val="28"/>
          <w:szCs w:val="28"/>
        </w:rPr>
        <w:t xml:space="preserve"> </w:t>
      </w:r>
      <w:r w:rsidRPr="006C4620">
        <w:rPr>
          <w:sz w:val="28"/>
          <w:szCs w:val="28"/>
        </w:rPr>
        <w:t>ліквідацією</w:t>
      </w:r>
      <w:r>
        <w:rPr>
          <w:sz w:val="28"/>
          <w:szCs w:val="28"/>
        </w:rPr>
        <w:t xml:space="preserve"> </w:t>
      </w:r>
      <w:r w:rsidR="009E1CC2">
        <w:rPr>
          <w:sz w:val="28"/>
          <w:szCs w:val="28"/>
        </w:rPr>
        <w:t>колгоспу</w:t>
      </w:r>
    </w:p>
    <w:p w:rsidR="004E1E33" w:rsidRPr="00C3042B" w:rsidRDefault="009E1CC2" w:rsidP="009E1CC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Трудовим архівом проводиться</w:t>
      </w:r>
      <w:r w:rsidR="004E1E33" w:rsidRPr="00C3042B">
        <w:rPr>
          <w:sz w:val="28"/>
          <w:szCs w:val="28"/>
        </w:rPr>
        <w:t xml:space="preserve"> консультативна робота для передачі документів до трудового архіву</w:t>
      </w:r>
      <w:r>
        <w:rPr>
          <w:sz w:val="28"/>
          <w:szCs w:val="28"/>
        </w:rPr>
        <w:t xml:space="preserve">  </w:t>
      </w:r>
      <w:r w:rsidR="004E1E33" w:rsidRPr="00C3042B">
        <w:rPr>
          <w:sz w:val="28"/>
          <w:szCs w:val="28"/>
        </w:rPr>
        <w:t>наступни</w:t>
      </w:r>
      <w:r>
        <w:rPr>
          <w:sz w:val="28"/>
          <w:szCs w:val="28"/>
        </w:rPr>
        <w:t>х</w:t>
      </w:r>
      <w:r w:rsidR="004E1E33" w:rsidRPr="00C3042B">
        <w:rPr>
          <w:sz w:val="28"/>
          <w:szCs w:val="28"/>
        </w:rPr>
        <w:t xml:space="preserve"> установ:</w:t>
      </w:r>
    </w:p>
    <w:p w:rsidR="004E1E33" w:rsidRPr="00C3042B" w:rsidRDefault="004E1E33" w:rsidP="009E1CC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1CC2">
        <w:rPr>
          <w:sz w:val="28"/>
          <w:szCs w:val="28"/>
        </w:rPr>
        <w:t>)</w:t>
      </w:r>
      <w:r w:rsidRPr="00C3042B">
        <w:rPr>
          <w:sz w:val="28"/>
          <w:szCs w:val="28"/>
        </w:rPr>
        <w:t xml:space="preserve"> Відділ фінансів  Решетилівської районної державної адміністрації з 1943-2021р;</w:t>
      </w:r>
    </w:p>
    <w:p w:rsidR="004E1E33" w:rsidRPr="00C3042B" w:rsidRDefault="004E1E33" w:rsidP="009E1CC2">
      <w:pPr>
        <w:ind w:right="-5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1CC2">
        <w:rPr>
          <w:sz w:val="28"/>
          <w:szCs w:val="28"/>
        </w:rPr>
        <w:t>)</w:t>
      </w:r>
      <w:r w:rsidRPr="00C3042B">
        <w:rPr>
          <w:sz w:val="28"/>
          <w:szCs w:val="28"/>
        </w:rPr>
        <w:t xml:space="preserve">  Решетилівськ</w:t>
      </w:r>
      <w:r w:rsidR="009E1CC2">
        <w:rPr>
          <w:sz w:val="28"/>
          <w:szCs w:val="28"/>
        </w:rPr>
        <w:t>а</w:t>
      </w:r>
      <w:r w:rsidRPr="00C3042B">
        <w:rPr>
          <w:sz w:val="28"/>
          <w:szCs w:val="28"/>
        </w:rPr>
        <w:t xml:space="preserve"> районн</w:t>
      </w:r>
      <w:r w:rsidR="009E1CC2">
        <w:rPr>
          <w:sz w:val="28"/>
          <w:szCs w:val="28"/>
        </w:rPr>
        <w:t>а державна</w:t>
      </w:r>
      <w:r w:rsidRPr="00C3042B">
        <w:rPr>
          <w:sz w:val="28"/>
          <w:szCs w:val="28"/>
        </w:rPr>
        <w:t xml:space="preserve"> адміністрація з 1943-2021р.;</w:t>
      </w:r>
    </w:p>
    <w:p w:rsidR="00B7067E" w:rsidRDefault="004E1E33" w:rsidP="009E1CC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C2">
        <w:rPr>
          <w:sz w:val="28"/>
          <w:szCs w:val="28"/>
        </w:rPr>
        <w:t>)</w:t>
      </w:r>
      <w:r w:rsidRPr="00C3042B">
        <w:rPr>
          <w:sz w:val="28"/>
          <w:szCs w:val="28"/>
        </w:rPr>
        <w:t xml:space="preserve"> Решетилівський районни</w:t>
      </w:r>
      <w:r>
        <w:rPr>
          <w:sz w:val="28"/>
          <w:szCs w:val="28"/>
        </w:rPr>
        <w:t>й центр соціальних  служб для сі</w:t>
      </w:r>
      <w:r w:rsidRPr="00C3042B">
        <w:rPr>
          <w:sz w:val="28"/>
          <w:szCs w:val="28"/>
        </w:rPr>
        <w:t>м</w:t>
      </w:r>
      <w:r w:rsidRPr="00C3042B">
        <w:rPr>
          <w:sz w:val="28"/>
          <w:szCs w:val="28"/>
          <w:lang w:val="ru-RU"/>
        </w:rPr>
        <w:t>’</w:t>
      </w:r>
      <w:r w:rsidRPr="00C3042B">
        <w:rPr>
          <w:sz w:val="28"/>
          <w:szCs w:val="28"/>
        </w:rPr>
        <w:t>ї, дітей та молоді.</w:t>
      </w:r>
    </w:p>
    <w:p w:rsidR="00B7067E" w:rsidRDefault="00A17E4B" w:rsidP="00A17E4B">
      <w:pPr>
        <w:widowControl w:val="0"/>
        <w:rPr>
          <w:sz w:val="28"/>
          <w:szCs w:val="28"/>
        </w:rPr>
      </w:pPr>
      <w:r w:rsidRPr="00184120">
        <w:rPr>
          <w:sz w:val="28"/>
          <w:szCs w:val="28"/>
        </w:rPr>
        <w:t>Директор КУ «Трудовий архів»</w:t>
      </w:r>
      <w:r w:rsidRPr="001841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120">
        <w:rPr>
          <w:sz w:val="28"/>
          <w:szCs w:val="28"/>
        </w:rPr>
        <w:t>Зоя БЕЗМЄНОВА</w:t>
      </w:r>
    </w:p>
    <w:p w:rsidR="00B7067E" w:rsidRDefault="00B7067E" w:rsidP="00B7067E">
      <w:pPr>
        <w:ind w:right="-1"/>
        <w:jc w:val="both"/>
        <w:rPr>
          <w:sz w:val="28"/>
          <w:szCs w:val="28"/>
        </w:rPr>
        <w:sectPr w:rsidR="00B7067E" w:rsidSect="00C642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1E33" w:rsidRPr="00C3042B" w:rsidRDefault="004E1E33" w:rsidP="009E1CC2">
      <w:pPr>
        <w:ind w:right="-1" w:firstLine="567"/>
        <w:jc w:val="both"/>
        <w:rPr>
          <w:sz w:val="28"/>
          <w:szCs w:val="28"/>
        </w:rPr>
      </w:pPr>
    </w:p>
    <w:p w:rsidR="00A17E4B" w:rsidRPr="004B07C0" w:rsidRDefault="00A17E4B" w:rsidP="00A17E4B">
      <w:pPr>
        <w:ind w:left="11624"/>
      </w:pPr>
      <w:r w:rsidRPr="004B07C0">
        <w:rPr>
          <w:sz w:val="28"/>
        </w:rPr>
        <w:t>Додаток</w:t>
      </w:r>
    </w:p>
    <w:p w:rsidR="00A17E4B" w:rsidRPr="004B07C0" w:rsidRDefault="00A17E4B" w:rsidP="00A17E4B">
      <w:pPr>
        <w:ind w:left="11624"/>
      </w:pPr>
      <w:r w:rsidRPr="004B07C0">
        <w:rPr>
          <w:sz w:val="28"/>
        </w:rPr>
        <w:t>до інформації про хід виконання Програми</w:t>
      </w:r>
    </w:p>
    <w:p w:rsidR="00B7067E" w:rsidRDefault="00B7067E" w:rsidP="00B7067E">
      <w:pPr>
        <w:ind w:right="-1"/>
        <w:jc w:val="center"/>
        <w:rPr>
          <w:b/>
          <w:caps/>
          <w:sz w:val="28"/>
          <w:lang w:eastAsia="zh-CN"/>
        </w:rPr>
      </w:pPr>
    </w:p>
    <w:p w:rsidR="00B7067E" w:rsidRPr="004B07C0" w:rsidRDefault="00B7067E" w:rsidP="00B7067E">
      <w:pPr>
        <w:ind w:right="-1"/>
        <w:jc w:val="center"/>
      </w:pPr>
      <w:r w:rsidRPr="004B07C0">
        <w:rPr>
          <w:b/>
          <w:caps/>
          <w:sz w:val="28"/>
          <w:lang w:eastAsia="zh-CN"/>
        </w:rPr>
        <w:t xml:space="preserve">Реалізація Заходів </w:t>
      </w:r>
    </w:p>
    <w:p w:rsidR="00B7067E" w:rsidRPr="004B07C0" w:rsidRDefault="00B7067E" w:rsidP="00B7067E">
      <w:pPr>
        <w:ind w:right="-1"/>
        <w:jc w:val="center"/>
      </w:pPr>
      <w:r w:rsidRPr="00441C16">
        <w:rPr>
          <w:b/>
          <w:sz w:val="28"/>
          <w:lang w:eastAsia="zh-CN"/>
        </w:rPr>
        <w:t>Програми  фінансової підтримки та</w:t>
      </w:r>
      <w:r>
        <w:rPr>
          <w:b/>
          <w:sz w:val="28"/>
          <w:lang w:eastAsia="zh-CN"/>
        </w:rPr>
        <w:t xml:space="preserve"> розвитку комунальної установи „</w:t>
      </w:r>
      <w:r w:rsidRPr="00441C16">
        <w:rPr>
          <w:b/>
          <w:sz w:val="28"/>
          <w:lang w:eastAsia="zh-CN"/>
        </w:rPr>
        <w:t>ТРУДОВИЙ АРХІВ РЕШЕТИЛІВСЬКОЇ МІСЬКОЇ РАДИ ПОЛТАВСЬКОЇ ОБЛАСТІ</w:t>
      </w:r>
      <w:r>
        <w:rPr>
          <w:b/>
          <w:sz w:val="28"/>
          <w:lang w:eastAsia="zh-CN"/>
        </w:rPr>
        <w:t>”</w:t>
      </w:r>
      <w:r w:rsidRPr="00441C16">
        <w:rPr>
          <w:b/>
          <w:sz w:val="28"/>
          <w:lang w:eastAsia="zh-CN"/>
        </w:rPr>
        <w:t xml:space="preserve"> за 202</w:t>
      </w:r>
      <w:r>
        <w:rPr>
          <w:b/>
          <w:sz w:val="28"/>
          <w:lang w:eastAsia="zh-CN"/>
        </w:rPr>
        <w:t>4</w:t>
      </w:r>
      <w:r w:rsidRPr="00441C16">
        <w:rPr>
          <w:b/>
          <w:sz w:val="28"/>
          <w:lang w:eastAsia="zh-CN"/>
        </w:rPr>
        <w:t>-202</w:t>
      </w:r>
      <w:r>
        <w:rPr>
          <w:b/>
          <w:sz w:val="28"/>
          <w:lang w:eastAsia="zh-CN"/>
        </w:rPr>
        <w:t>6</w:t>
      </w:r>
      <w:r w:rsidRPr="00441C16">
        <w:rPr>
          <w:b/>
          <w:sz w:val="28"/>
          <w:lang w:eastAsia="zh-CN"/>
        </w:rPr>
        <w:t xml:space="preserve"> роки</w:t>
      </w:r>
      <w:r w:rsidR="00A17E4B">
        <w:rPr>
          <w:b/>
          <w:sz w:val="28"/>
          <w:lang w:eastAsia="zh-CN"/>
        </w:rPr>
        <w:t xml:space="preserve"> станом на 01.12.2024</w:t>
      </w:r>
    </w:p>
    <w:tbl>
      <w:tblPr>
        <w:tblW w:w="14566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6378"/>
        <w:gridCol w:w="4819"/>
        <w:gridCol w:w="2835"/>
      </w:tblGrid>
      <w:tr w:rsidR="00A17E4B" w:rsidRPr="00A17E4B" w:rsidTr="00614EAB">
        <w:trPr>
          <w:cantSplit/>
          <w:trHeight w:val="21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  <w:vAlign w:val="center"/>
          </w:tcPr>
          <w:p w:rsidR="00A17E4B" w:rsidRPr="00A17E4B" w:rsidRDefault="00A17E4B" w:rsidP="00EE4B2F">
            <w:pPr>
              <w:jc w:val="center"/>
              <w:rPr>
                <w:sz w:val="27"/>
                <w:szCs w:val="27"/>
              </w:rPr>
            </w:pPr>
            <w:r w:rsidRPr="00A17E4B">
              <w:rPr>
                <w:b/>
                <w:sz w:val="27"/>
                <w:szCs w:val="27"/>
              </w:rPr>
              <w:t>№</w:t>
            </w:r>
          </w:p>
          <w:p w:rsidR="00A17E4B" w:rsidRPr="00A17E4B" w:rsidRDefault="00A17E4B" w:rsidP="00EE4B2F">
            <w:pPr>
              <w:jc w:val="center"/>
              <w:rPr>
                <w:sz w:val="27"/>
                <w:szCs w:val="27"/>
              </w:rPr>
            </w:pPr>
            <w:r w:rsidRPr="00A17E4B">
              <w:rPr>
                <w:b/>
                <w:sz w:val="27"/>
                <w:szCs w:val="27"/>
              </w:rPr>
              <w:t>з/п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  <w:vAlign w:val="center"/>
          </w:tcPr>
          <w:p w:rsidR="00A17E4B" w:rsidRPr="00A17E4B" w:rsidRDefault="00A17E4B" w:rsidP="00EE4B2F">
            <w:pPr>
              <w:jc w:val="center"/>
              <w:rPr>
                <w:sz w:val="27"/>
                <w:szCs w:val="27"/>
              </w:rPr>
            </w:pPr>
            <w:r w:rsidRPr="00A17E4B">
              <w:rPr>
                <w:b/>
                <w:sz w:val="27"/>
                <w:szCs w:val="27"/>
              </w:rPr>
              <w:t xml:space="preserve">Назва заходів запланованих на 2024-2026 роки в рамках виконання програми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A17E4B" w:rsidRPr="00A17E4B" w:rsidRDefault="00A17E4B" w:rsidP="00A17E4B">
            <w:pPr>
              <w:pStyle w:val="Default"/>
              <w:jc w:val="center"/>
              <w:rPr>
                <w:rFonts w:hAnsi="Times New Roman"/>
                <w:b/>
                <w:sz w:val="27"/>
                <w:szCs w:val="27"/>
                <w:lang w:val="uk-UA"/>
              </w:rPr>
            </w:pPr>
            <w:r w:rsidRPr="00A17E4B">
              <w:rPr>
                <w:rFonts w:hAnsi="Times New Roman"/>
                <w:b/>
                <w:sz w:val="27"/>
                <w:szCs w:val="27"/>
                <w:lang w:val="uk-UA"/>
              </w:rPr>
              <w:t xml:space="preserve">Результат виконання заходу: виконані роботи, закуплені товари/послуги, кількість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17E4B" w:rsidRPr="00A17E4B" w:rsidRDefault="00A17E4B" w:rsidP="00A17E4B">
            <w:pPr>
              <w:pStyle w:val="Default"/>
              <w:jc w:val="center"/>
              <w:rPr>
                <w:rFonts w:hAnsi="Times New Roman"/>
                <w:sz w:val="27"/>
                <w:szCs w:val="27"/>
                <w:lang w:val="uk-UA"/>
              </w:rPr>
            </w:pPr>
            <w:r w:rsidRPr="00A17E4B">
              <w:rPr>
                <w:rFonts w:hAnsi="Times New Roman"/>
                <w:b/>
                <w:sz w:val="27"/>
                <w:szCs w:val="27"/>
                <w:lang w:val="uk-UA"/>
              </w:rPr>
              <w:t xml:space="preserve">Фактичний обсяг використаних коштів місцевого бюджету на виконання заходів </w:t>
            </w:r>
          </w:p>
          <w:p w:rsidR="00A17E4B" w:rsidRPr="00A17E4B" w:rsidRDefault="00A17E4B" w:rsidP="00EE4B2F">
            <w:pPr>
              <w:pStyle w:val="Default"/>
              <w:jc w:val="center"/>
              <w:rPr>
                <w:rFonts w:hAnsi="Times New Roman"/>
                <w:sz w:val="27"/>
                <w:szCs w:val="27"/>
                <w:lang w:val="uk-UA"/>
              </w:rPr>
            </w:pPr>
            <w:r w:rsidRPr="00A17E4B">
              <w:rPr>
                <w:rFonts w:hAnsi="Times New Roman"/>
                <w:b/>
                <w:sz w:val="27"/>
                <w:szCs w:val="27"/>
                <w:lang w:val="uk-UA"/>
              </w:rPr>
              <w:t>сума, тис. грн.</w:t>
            </w:r>
          </w:p>
        </w:tc>
      </w:tr>
      <w:tr w:rsidR="00B7067E" w:rsidRPr="00A17E4B" w:rsidTr="00B7067E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jc w:val="center"/>
              <w:rPr>
                <w:sz w:val="28"/>
                <w:szCs w:val="28"/>
              </w:rPr>
            </w:pPr>
            <w:r w:rsidRPr="00A17E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  <w:lang w:eastAsia="zh-CN"/>
              </w:rPr>
              <w:t>Придбання стелажів для розміщення документації ліквідованих установ, організацій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  <w:lang w:eastAsia="zh-CN"/>
              </w:rPr>
              <w:t>Придбано 15 стелажів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jc w:val="center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39,6</w:t>
            </w:r>
          </w:p>
        </w:tc>
      </w:tr>
      <w:tr w:rsidR="00B7067E" w:rsidRPr="00A17E4B" w:rsidTr="00B7067E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ind w:left="42"/>
              <w:jc w:val="center"/>
              <w:rPr>
                <w:sz w:val="28"/>
                <w:szCs w:val="28"/>
              </w:rPr>
            </w:pPr>
            <w:r w:rsidRPr="00A17E4B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  <w:lang w:eastAsia="zh-CN"/>
              </w:rPr>
              <w:t>Придбання архівних коробок для зберігання документації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  <w:lang w:eastAsia="zh-CN"/>
              </w:rPr>
              <w:t>Придбано 60 архівних коробок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ind w:left="42"/>
              <w:jc w:val="center"/>
              <w:rPr>
                <w:sz w:val="28"/>
                <w:szCs w:val="28"/>
              </w:rPr>
            </w:pPr>
            <w:r w:rsidRPr="00A17E4B">
              <w:rPr>
                <w:color w:val="333333"/>
                <w:sz w:val="28"/>
                <w:szCs w:val="28"/>
              </w:rPr>
              <w:t>10,8</w:t>
            </w:r>
          </w:p>
        </w:tc>
      </w:tr>
      <w:tr w:rsidR="00B7067E" w:rsidRPr="00A17E4B" w:rsidTr="00B7067E">
        <w:trPr>
          <w:trHeight w:val="38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ind w:left="42"/>
              <w:jc w:val="center"/>
              <w:rPr>
                <w:sz w:val="28"/>
                <w:szCs w:val="28"/>
              </w:rPr>
            </w:pPr>
            <w:r w:rsidRPr="00A17E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ind w:left="42"/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Забезпечення цілодобового пожежного спостереження у приміщеннях архіву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ind w:left="42"/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Отримано послуги від ПП «Явір-2000»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ind w:left="42"/>
              <w:jc w:val="center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6,7</w:t>
            </w:r>
          </w:p>
        </w:tc>
      </w:tr>
      <w:tr w:rsidR="00B7067E" w:rsidRPr="00A17E4B" w:rsidTr="00B7067E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jc w:val="center"/>
              <w:rPr>
                <w:sz w:val="28"/>
                <w:szCs w:val="28"/>
              </w:rPr>
            </w:pPr>
            <w:r w:rsidRPr="00A17E4B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Покриття витрат, пов’язаних з організацією видачі довідок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Придбано картриджі, папір, фарба тощо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jc w:val="center"/>
              <w:rPr>
                <w:sz w:val="28"/>
                <w:szCs w:val="28"/>
              </w:rPr>
            </w:pPr>
            <w:r w:rsidRPr="00A17E4B">
              <w:rPr>
                <w:color w:val="333333"/>
                <w:sz w:val="28"/>
                <w:szCs w:val="28"/>
                <w:highlight w:val="white"/>
              </w:rPr>
              <w:t>10</w:t>
            </w:r>
            <w:r w:rsidRPr="00A17E4B">
              <w:rPr>
                <w:color w:val="333333"/>
                <w:sz w:val="28"/>
                <w:szCs w:val="28"/>
              </w:rPr>
              <w:t>,9</w:t>
            </w:r>
          </w:p>
        </w:tc>
      </w:tr>
      <w:tr w:rsidR="00B7067E" w:rsidRPr="00A17E4B" w:rsidTr="00B7067E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jc w:val="center"/>
              <w:rPr>
                <w:sz w:val="28"/>
                <w:szCs w:val="28"/>
              </w:rPr>
            </w:pPr>
            <w:r w:rsidRPr="00A17E4B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A17E4B">
              <w:rPr>
                <w:sz w:val="28"/>
                <w:szCs w:val="28"/>
              </w:rPr>
              <w:t>інтернет-</w:t>
            </w:r>
            <w:proofErr w:type="spellEnd"/>
            <w:r w:rsidRPr="00A17E4B">
              <w:rPr>
                <w:sz w:val="28"/>
                <w:szCs w:val="28"/>
              </w:rPr>
              <w:t xml:space="preserve"> провайдерам за підключені точки доступу до мережі Інтернет та стаціонарного телефону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B7067E">
            <w:pPr>
              <w:jc w:val="both"/>
              <w:rPr>
                <w:sz w:val="28"/>
                <w:szCs w:val="28"/>
              </w:rPr>
            </w:pPr>
            <w:r w:rsidRPr="00A17E4B">
              <w:rPr>
                <w:sz w:val="28"/>
                <w:szCs w:val="28"/>
              </w:rPr>
              <w:t>Оплачено послуг за підключені точки доступу до мережі Інтернет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103" w:type="dxa"/>
              <w:bottom w:w="55" w:type="dxa"/>
              <w:right w:w="108" w:type="dxa"/>
            </w:tcMar>
          </w:tcPr>
          <w:p w:rsidR="00B7067E" w:rsidRPr="00A17E4B" w:rsidRDefault="00B7067E" w:rsidP="00EE4B2F">
            <w:pPr>
              <w:jc w:val="center"/>
              <w:rPr>
                <w:sz w:val="28"/>
                <w:szCs w:val="28"/>
              </w:rPr>
            </w:pPr>
            <w:r w:rsidRPr="00A17E4B">
              <w:rPr>
                <w:color w:val="333333"/>
                <w:sz w:val="28"/>
                <w:szCs w:val="28"/>
              </w:rPr>
              <w:t>7,4</w:t>
            </w:r>
          </w:p>
        </w:tc>
      </w:tr>
    </w:tbl>
    <w:p w:rsidR="00A17E4B" w:rsidRDefault="00A17E4B" w:rsidP="00B7067E">
      <w:pPr>
        <w:widowControl w:val="0"/>
        <w:ind w:firstLine="708"/>
        <w:rPr>
          <w:sz w:val="28"/>
          <w:szCs w:val="28"/>
        </w:rPr>
      </w:pPr>
    </w:p>
    <w:p w:rsidR="00370444" w:rsidRDefault="00B7067E" w:rsidP="00B7067E">
      <w:pPr>
        <w:widowControl w:val="0"/>
        <w:ind w:firstLine="708"/>
      </w:pPr>
      <w:r w:rsidRPr="00184120">
        <w:rPr>
          <w:sz w:val="28"/>
          <w:szCs w:val="28"/>
        </w:rPr>
        <w:t>Директор КУ «Трудовий архів»</w:t>
      </w:r>
      <w:r w:rsidRPr="001841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120">
        <w:rPr>
          <w:sz w:val="28"/>
          <w:szCs w:val="28"/>
        </w:rPr>
        <w:tab/>
      </w:r>
      <w:r w:rsidRPr="00184120">
        <w:rPr>
          <w:sz w:val="28"/>
          <w:szCs w:val="28"/>
        </w:rPr>
        <w:tab/>
      </w:r>
      <w:r w:rsidRPr="00184120">
        <w:rPr>
          <w:sz w:val="28"/>
          <w:szCs w:val="28"/>
        </w:rPr>
        <w:tab/>
      </w:r>
      <w:r w:rsidRPr="00184120">
        <w:rPr>
          <w:sz w:val="28"/>
          <w:szCs w:val="28"/>
        </w:rPr>
        <w:tab/>
        <w:t>Зоя БЕЗМЄНОВА</w:t>
      </w:r>
    </w:p>
    <w:sectPr w:rsidR="00370444" w:rsidSect="00B706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111"/>
    <w:multiLevelType w:val="hybridMultilevel"/>
    <w:tmpl w:val="699C0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59F5"/>
    <w:multiLevelType w:val="hybridMultilevel"/>
    <w:tmpl w:val="12861BCE"/>
    <w:lvl w:ilvl="0" w:tplc="B3D8FE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621C07"/>
    <w:multiLevelType w:val="hybridMultilevel"/>
    <w:tmpl w:val="A21A3736"/>
    <w:lvl w:ilvl="0" w:tplc="BA9A2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2D"/>
    <w:rsid w:val="00370444"/>
    <w:rsid w:val="004E1E33"/>
    <w:rsid w:val="00644A9A"/>
    <w:rsid w:val="009138DF"/>
    <w:rsid w:val="009E1CC2"/>
    <w:rsid w:val="00A17E4B"/>
    <w:rsid w:val="00B7067E"/>
    <w:rsid w:val="00C64257"/>
    <w:rsid w:val="00CA4DBF"/>
    <w:rsid w:val="00D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Map"/>
    <w:rsid w:val="004E1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1E33"/>
    <w:pPr>
      <w:ind w:left="720"/>
      <w:contextualSpacing/>
    </w:pPr>
    <w:rPr>
      <w:lang w:val="ru-RU"/>
    </w:rPr>
  </w:style>
  <w:style w:type="paragraph" w:customStyle="1" w:styleId="Default">
    <w:name w:val="Default"/>
    <w:uiPriority w:val="99"/>
    <w:rsid w:val="00B7067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Map"/>
    <w:rsid w:val="004E1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1E33"/>
    <w:pPr>
      <w:ind w:left="720"/>
      <w:contextualSpacing/>
    </w:pPr>
    <w:rPr>
      <w:lang w:val="ru-RU"/>
    </w:rPr>
  </w:style>
  <w:style w:type="paragraph" w:customStyle="1" w:styleId="Default">
    <w:name w:val="Default"/>
    <w:uiPriority w:val="99"/>
    <w:rsid w:val="00B7067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DE0E-45E3-4300-B6A8-6D601394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Безмєнова</dc:creator>
  <cp:keywords/>
  <dc:description/>
  <cp:lastModifiedBy>miskrada1@outlook.com</cp:lastModifiedBy>
  <cp:revision>7</cp:revision>
  <dcterms:created xsi:type="dcterms:W3CDTF">2024-12-03T10:02:00Z</dcterms:created>
  <dcterms:modified xsi:type="dcterms:W3CDTF">2024-12-25T06:54:00Z</dcterms:modified>
</cp:coreProperties>
</file>