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B0" w:rsidRDefault="009F3FB0" w:rsidP="009F3FB0">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Додаток</w:t>
      </w:r>
      <w:r w:rsidRPr="00231844">
        <w:rPr>
          <w:b/>
          <w:bCs/>
          <w:color w:val="000000"/>
          <w:sz w:val="20"/>
          <w:szCs w:val="20"/>
          <w:lang w:val="ru-RU"/>
        </w:rPr>
        <w:t xml:space="preserve"> </w:t>
      </w:r>
      <w:r>
        <w:rPr>
          <w:b/>
          <w:bCs/>
          <w:color w:val="000000"/>
          <w:sz w:val="20"/>
          <w:szCs w:val="20"/>
        </w:rPr>
        <w:t>6</w:t>
      </w:r>
      <w:r w:rsidRPr="00C82659">
        <w:rPr>
          <w:b/>
          <w:bCs/>
          <w:color w:val="000000"/>
          <w:sz w:val="20"/>
          <w:szCs w:val="20"/>
        </w:rPr>
        <w:t xml:space="preserve"> </w:t>
      </w:r>
      <w:r>
        <w:rPr>
          <w:b/>
          <w:bCs/>
          <w:color w:val="000000"/>
          <w:sz w:val="20"/>
          <w:szCs w:val="20"/>
        </w:rPr>
        <w:t xml:space="preserve">    </w:t>
      </w:r>
    </w:p>
    <w:p w:rsidR="009F3FB0" w:rsidRDefault="009F3FB0" w:rsidP="009F3FB0">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до Стратегії розвитку</w:t>
      </w:r>
    </w:p>
    <w:p w:rsidR="009F3FB0" w:rsidRDefault="009F3FB0" w:rsidP="009F3FB0">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 xml:space="preserve">Решетилівської міської </w:t>
      </w:r>
    </w:p>
    <w:p w:rsidR="009F3FB0" w:rsidRDefault="009F3FB0" w:rsidP="009F3FB0">
      <w:pPr>
        <w:pStyle w:val="a3"/>
        <w:spacing w:before="0" w:beforeAutospacing="0" w:after="0" w:afterAutospacing="0"/>
        <w:ind w:left="12333" w:hanging="6"/>
        <w:jc w:val="both"/>
        <w:outlineLvl w:val="0"/>
        <w:rPr>
          <w:b/>
          <w:bCs/>
          <w:color w:val="000000"/>
          <w:sz w:val="20"/>
          <w:szCs w:val="20"/>
        </w:rPr>
      </w:pPr>
      <w:r w:rsidRPr="00C82659">
        <w:rPr>
          <w:b/>
          <w:bCs/>
          <w:color w:val="000000"/>
          <w:sz w:val="20"/>
          <w:szCs w:val="20"/>
        </w:rPr>
        <w:t xml:space="preserve">територіальної громади </w:t>
      </w:r>
    </w:p>
    <w:p w:rsidR="009F3FB0" w:rsidRDefault="009F3FB0" w:rsidP="009F3FB0">
      <w:pPr>
        <w:spacing w:after="0" w:line="240" w:lineRule="auto"/>
        <w:rPr>
          <w:rFonts w:ascii="Times New Roman" w:hAnsi="Times New Roman" w:cs="Times New Roman"/>
          <w:b/>
          <w:bCs/>
          <w:color w:val="000000"/>
          <w:sz w:val="20"/>
          <w:szCs w:val="20"/>
        </w:rPr>
      </w:pPr>
      <w:r>
        <w:rPr>
          <w:b/>
          <w:bCs/>
          <w:color w:val="000000"/>
          <w:sz w:val="20"/>
          <w:szCs w:val="20"/>
        </w:rPr>
        <w:t xml:space="preserve">                                                                                                                                                                                                                                                                                </w:t>
      </w:r>
      <w:r w:rsidRPr="001B2638">
        <w:rPr>
          <w:rFonts w:ascii="Times New Roman" w:hAnsi="Times New Roman" w:cs="Times New Roman"/>
          <w:b/>
          <w:bCs/>
          <w:color w:val="000000"/>
          <w:sz w:val="20"/>
          <w:szCs w:val="20"/>
        </w:rPr>
        <w:t>до 2027 року</w:t>
      </w:r>
    </w:p>
    <w:p w:rsidR="006E04DD" w:rsidRDefault="006E04DD" w:rsidP="00C14113">
      <w:pPr>
        <w:spacing w:after="0" w:line="240" w:lineRule="auto"/>
        <w:rPr>
          <w:rFonts w:ascii="Times New Roman" w:hAnsi="Times New Roman" w:cs="Times New Roman"/>
          <w:b/>
          <w:bCs/>
          <w:color w:val="000000"/>
          <w:sz w:val="28"/>
          <w:szCs w:val="28"/>
        </w:rPr>
      </w:pPr>
    </w:p>
    <w:p w:rsidR="006E04DD" w:rsidRDefault="006E04DD" w:rsidP="009F3FB0">
      <w:pPr>
        <w:spacing w:after="0" w:line="240" w:lineRule="auto"/>
        <w:jc w:val="center"/>
        <w:rPr>
          <w:rFonts w:ascii="Times New Roman" w:hAnsi="Times New Roman" w:cs="Times New Roman"/>
          <w:b/>
          <w:bCs/>
          <w:color w:val="000000"/>
          <w:sz w:val="28"/>
          <w:szCs w:val="28"/>
        </w:rPr>
      </w:pPr>
    </w:p>
    <w:p w:rsidR="006E04DD" w:rsidRDefault="006E04DD" w:rsidP="009F3FB0">
      <w:pPr>
        <w:spacing w:after="0" w:line="240" w:lineRule="auto"/>
        <w:jc w:val="center"/>
        <w:rPr>
          <w:rFonts w:ascii="Times New Roman" w:hAnsi="Times New Roman" w:cs="Times New Roman"/>
          <w:b/>
          <w:bCs/>
          <w:color w:val="000000"/>
          <w:sz w:val="28"/>
          <w:szCs w:val="28"/>
        </w:rPr>
      </w:pPr>
    </w:p>
    <w:p w:rsidR="009F3FB0" w:rsidRPr="001B2638" w:rsidRDefault="00CD4372" w:rsidP="009F3FB0">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Інформація</w:t>
      </w:r>
    </w:p>
    <w:p w:rsidR="009F3FB0" w:rsidRPr="001B2638" w:rsidRDefault="00CD4372" w:rsidP="009F3FB0">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bookmarkStart w:id="0" w:name="_GoBack"/>
      <w:bookmarkEnd w:id="0"/>
      <w:r w:rsidR="009F3FB0" w:rsidRPr="001B2638">
        <w:rPr>
          <w:rFonts w:ascii="Times New Roman" w:hAnsi="Times New Roman" w:cs="Times New Roman"/>
          <w:b/>
          <w:bCs/>
          <w:color w:val="000000"/>
          <w:sz w:val="28"/>
          <w:szCs w:val="28"/>
        </w:rPr>
        <w:t>ро результати проведення моніторингу реалізації Стратегії розвитку</w:t>
      </w:r>
    </w:p>
    <w:p w:rsidR="009F3FB0" w:rsidRDefault="009F3FB0" w:rsidP="009F3FB0">
      <w:pPr>
        <w:spacing w:after="0" w:line="240" w:lineRule="auto"/>
        <w:jc w:val="center"/>
        <w:rPr>
          <w:rFonts w:ascii="Times New Roman" w:hAnsi="Times New Roman" w:cs="Times New Roman"/>
          <w:b/>
          <w:bCs/>
          <w:color w:val="000000"/>
          <w:sz w:val="28"/>
          <w:szCs w:val="28"/>
        </w:rPr>
      </w:pPr>
      <w:r w:rsidRPr="001B2638">
        <w:rPr>
          <w:rFonts w:ascii="Times New Roman" w:hAnsi="Times New Roman" w:cs="Times New Roman"/>
          <w:b/>
          <w:bCs/>
          <w:color w:val="000000"/>
          <w:sz w:val="28"/>
          <w:szCs w:val="28"/>
        </w:rPr>
        <w:t>Решетилівської міської територіальної громади до 2027 року</w:t>
      </w:r>
      <w:r w:rsidR="00C14113">
        <w:rPr>
          <w:rFonts w:ascii="Times New Roman" w:hAnsi="Times New Roman" w:cs="Times New Roman"/>
          <w:b/>
          <w:bCs/>
          <w:color w:val="000000"/>
          <w:sz w:val="28"/>
          <w:szCs w:val="28"/>
        </w:rPr>
        <w:t xml:space="preserve"> за 2024 рік</w:t>
      </w:r>
    </w:p>
    <w:p w:rsidR="009F3FB0" w:rsidRPr="001B2638" w:rsidRDefault="009F3FB0" w:rsidP="009F3FB0">
      <w:pPr>
        <w:spacing w:after="0" w:line="240" w:lineRule="auto"/>
        <w:jc w:val="center"/>
        <w:rPr>
          <w:rFonts w:ascii="Times New Roman" w:hAnsi="Times New Roman" w:cs="Times New Roman"/>
          <w:b/>
          <w:bCs/>
          <w:color w:val="000000"/>
          <w:sz w:val="28"/>
          <w:szCs w:val="28"/>
        </w:rPr>
      </w:pPr>
    </w:p>
    <w:tbl>
      <w:tblPr>
        <w:tblStyle w:val="a5"/>
        <w:tblW w:w="15309" w:type="dxa"/>
        <w:tblInd w:w="108" w:type="dxa"/>
        <w:tblLayout w:type="fixed"/>
        <w:tblLook w:val="04A0" w:firstRow="1" w:lastRow="0" w:firstColumn="1" w:lastColumn="0" w:noHBand="0" w:noVBand="1"/>
      </w:tblPr>
      <w:tblGrid>
        <w:gridCol w:w="2268"/>
        <w:gridCol w:w="4678"/>
        <w:gridCol w:w="3544"/>
        <w:gridCol w:w="1417"/>
        <w:gridCol w:w="1701"/>
        <w:gridCol w:w="1701"/>
      </w:tblGrid>
      <w:tr w:rsidR="00C14113" w:rsidRPr="00C14113" w:rsidTr="00F17E9E">
        <w:tc>
          <w:tcPr>
            <w:tcW w:w="2268" w:type="dxa"/>
            <w:shd w:val="clear" w:color="auto" w:fill="92D050"/>
            <w:vAlign w:val="center"/>
          </w:tcPr>
          <w:p w:rsidR="009F3FB0" w:rsidRPr="00C14113" w:rsidRDefault="00C14113" w:rsidP="00C141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Стратегічна ціль</w:t>
            </w:r>
          </w:p>
        </w:tc>
        <w:tc>
          <w:tcPr>
            <w:tcW w:w="4678" w:type="dxa"/>
            <w:shd w:val="clear" w:color="auto" w:fill="92D050"/>
            <w:vAlign w:val="center"/>
          </w:tcPr>
          <w:p w:rsidR="009F3FB0" w:rsidRPr="00C14113" w:rsidRDefault="009F3FB0" w:rsidP="00C14113">
            <w:pPr>
              <w:spacing w:after="0" w:line="240" w:lineRule="auto"/>
              <w:jc w:val="center"/>
              <w:rPr>
                <w:rFonts w:ascii="Times New Roman" w:hAnsi="Times New Roman" w:cs="Times New Roman"/>
                <w:b/>
                <w:sz w:val="28"/>
                <w:szCs w:val="28"/>
              </w:rPr>
            </w:pPr>
            <w:r w:rsidRPr="00C14113">
              <w:rPr>
                <w:rFonts w:ascii="Times New Roman" w:hAnsi="Times New Roman" w:cs="Times New Roman"/>
                <w:b/>
                <w:sz w:val="28"/>
                <w:szCs w:val="28"/>
              </w:rPr>
              <w:t>Оперативна ціль</w:t>
            </w:r>
          </w:p>
        </w:tc>
        <w:tc>
          <w:tcPr>
            <w:tcW w:w="3544" w:type="dxa"/>
            <w:shd w:val="clear" w:color="auto" w:fill="92D050"/>
            <w:vAlign w:val="center"/>
          </w:tcPr>
          <w:p w:rsidR="009F3FB0" w:rsidRPr="00C14113" w:rsidRDefault="009F3FB0" w:rsidP="00C14113">
            <w:pPr>
              <w:spacing w:after="0" w:line="240" w:lineRule="auto"/>
              <w:jc w:val="center"/>
              <w:rPr>
                <w:rFonts w:ascii="Times New Roman" w:hAnsi="Times New Roman" w:cs="Times New Roman"/>
                <w:b/>
                <w:sz w:val="28"/>
                <w:szCs w:val="28"/>
              </w:rPr>
            </w:pPr>
            <w:r w:rsidRPr="00C14113">
              <w:rPr>
                <w:rFonts w:ascii="Times New Roman" w:hAnsi="Times New Roman" w:cs="Times New Roman"/>
                <w:b/>
                <w:sz w:val="28"/>
                <w:szCs w:val="28"/>
              </w:rPr>
              <w:t>Назва показника моніторингу</w:t>
            </w:r>
          </w:p>
        </w:tc>
        <w:tc>
          <w:tcPr>
            <w:tcW w:w="1417" w:type="dxa"/>
            <w:shd w:val="clear" w:color="auto" w:fill="92D050"/>
            <w:vAlign w:val="center"/>
          </w:tcPr>
          <w:p w:rsidR="009F3FB0" w:rsidRPr="00C14113" w:rsidRDefault="009F3FB0" w:rsidP="00C14113">
            <w:pPr>
              <w:spacing w:after="0" w:line="240" w:lineRule="auto"/>
              <w:jc w:val="center"/>
              <w:rPr>
                <w:rFonts w:ascii="Times New Roman" w:hAnsi="Times New Roman" w:cs="Times New Roman"/>
                <w:b/>
                <w:sz w:val="28"/>
                <w:szCs w:val="28"/>
              </w:rPr>
            </w:pPr>
            <w:r w:rsidRPr="00C14113">
              <w:rPr>
                <w:rFonts w:ascii="Times New Roman" w:hAnsi="Times New Roman" w:cs="Times New Roman"/>
                <w:b/>
                <w:sz w:val="28"/>
                <w:szCs w:val="28"/>
              </w:rPr>
              <w:t>Базове значення у 2023 році</w:t>
            </w:r>
          </w:p>
        </w:tc>
        <w:tc>
          <w:tcPr>
            <w:tcW w:w="1701" w:type="dxa"/>
            <w:shd w:val="clear" w:color="auto" w:fill="92D050"/>
            <w:vAlign w:val="center"/>
          </w:tcPr>
          <w:p w:rsidR="009F3FB0" w:rsidRPr="00C14113" w:rsidRDefault="009F3FB0" w:rsidP="00C14113">
            <w:pPr>
              <w:spacing w:after="0" w:line="240" w:lineRule="auto"/>
              <w:jc w:val="center"/>
              <w:rPr>
                <w:rFonts w:ascii="Times New Roman" w:hAnsi="Times New Roman" w:cs="Times New Roman"/>
                <w:b/>
                <w:sz w:val="28"/>
                <w:szCs w:val="28"/>
              </w:rPr>
            </w:pPr>
            <w:r w:rsidRPr="00C14113">
              <w:rPr>
                <w:rFonts w:ascii="Times New Roman" w:hAnsi="Times New Roman" w:cs="Times New Roman"/>
                <w:b/>
                <w:sz w:val="28"/>
                <w:szCs w:val="28"/>
              </w:rPr>
              <w:t>Прогнозо</w:t>
            </w:r>
            <w:r w:rsidR="00C14113">
              <w:rPr>
                <w:rFonts w:ascii="Times New Roman" w:hAnsi="Times New Roman" w:cs="Times New Roman"/>
                <w:b/>
                <w:sz w:val="28"/>
                <w:szCs w:val="28"/>
              </w:rPr>
              <w:t>-</w:t>
            </w:r>
            <w:r w:rsidRPr="00C14113">
              <w:rPr>
                <w:rFonts w:ascii="Times New Roman" w:hAnsi="Times New Roman" w:cs="Times New Roman"/>
                <w:b/>
                <w:sz w:val="28"/>
                <w:szCs w:val="28"/>
              </w:rPr>
              <w:t>ване проміжне значення показника у 2024 році</w:t>
            </w:r>
          </w:p>
        </w:tc>
        <w:tc>
          <w:tcPr>
            <w:tcW w:w="1701" w:type="dxa"/>
            <w:shd w:val="clear" w:color="auto" w:fill="92D050"/>
            <w:vAlign w:val="center"/>
          </w:tcPr>
          <w:p w:rsidR="009F3FB0" w:rsidRPr="00C14113" w:rsidRDefault="009F3FB0" w:rsidP="00C14113">
            <w:pPr>
              <w:spacing w:after="0" w:line="240" w:lineRule="auto"/>
              <w:jc w:val="center"/>
              <w:rPr>
                <w:rFonts w:ascii="Times New Roman" w:hAnsi="Times New Roman" w:cs="Times New Roman"/>
                <w:b/>
                <w:sz w:val="28"/>
                <w:szCs w:val="28"/>
              </w:rPr>
            </w:pPr>
            <w:r w:rsidRPr="00C14113">
              <w:rPr>
                <w:rFonts w:ascii="Times New Roman" w:hAnsi="Times New Roman" w:cs="Times New Roman"/>
                <w:b/>
                <w:sz w:val="28"/>
                <w:szCs w:val="28"/>
              </w:rPr>
              <w:t>Фактичне значення показника у 2025 році (план)</w:t>
            </w:r>
          </w:p>
        </w:tc>
      </w:tr>
      <w:tr w:rsidR="00C14113" w:rsidRPr="00C14113" w:rsidTr="00F17E9E">
        <w:tc>
          <w:tcPr>
            <w:tcW w:w="2268" w:type="dxa"/>
            <w:vMerge w:val="restart"/>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1. Створення комфортних умов проживання мешканців громади на засадах єдності та згуртованості</w:t>
            </w: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1.1.</w:t>
            </w:r>
            <w:r w:rsidRPr="006E04DD">
              <w:rPr>
                <w:rFonts w:ascii="Times New Roman" w:hAnsi="Times New Roman" w:cs="Times New Roman"/>
                <w:color w:val="000000"/>
                <w:sz w:val="26"/>
                <w:szCs w:val="26"/>
              </w:rPr>
              <w:t xml:space="preserve"> Формування ефективної  </w:t>
            </w:r>
            <w:sdt>
              <w:sdtPr>
                <w:rPr>
                  <w:rFonts w:ascii="Times New Roman" w:hAnsi="Times New Roman" w:cs="Times New Roman"/>
                  <w:sz w:val="26"/>
                  <w:szCs w:val="26"/>
                </w:rPr>
                <w:tag w:val="goog_rdk_0"/>
                <w:id w:val="205911174"/>
              </w:sdtPr>
              <w:sdtContent/>
            </w:sdt>
            <w:sdt>
              <w:sdtPr>
                <w:rPr>
                  <w:rFonts w:ascii="Times New Roman" w:hAnsi="Times New Roman" w:cs="Times New Roman"/>
                  <w:sz w:val="26"/>
                  <w:szCs w:val="26"/>
                </w:rPr>
                <w:tag w:val="goog_rdk_1"/>
                <w:id w:val="487606374"/>
              </w:sdtPr>
              <w:sdtContent/>
            </w:sdt>
            <w:r w:rsidRPr="006E04DD">
              <w:rPr>
                <w:rFonts w:ascii="Times New Roman" w:hAnsi="Times New Roman" w:cs="Times New Roman"/>
                <w:color w:val="000000"/>
                <w:sz w:val="26"/>
                <w:szCs w:val="26"/>
              </w:rPr>
              <w:t>системи демократичн</w:t>
            </w:r>
            <w:r w:rsidRPr="006E04DD">
              <w:rPr>
                <w:rFonts w:ascii="Times New Roman" w:hAnsi="Times New Roman" w:cs="Times New Roman"/>
                <w:sz w:val="26"/>
                <w:szCs w:val="26"/>
              </w:rPr>
              <w:t>ого</w:t>
            </w:r>
            <w:r w:rsidRPr="006E04DD">
              <w:rPr>
                <w:rFonts w:ascii="Times New Roman" w:hAnsi="Times New Roman" w:cs="Times New Roman"/>
                <w:color w:val="000000"/>
                <w:sz w:val="26"/>
                <w:szCs w:val="26"/>
              </w:rPr>
              <w:t xml:space="preserve"> врядування в </w:t>
            </w:r>
            <w:sdt>
              <w:sdtPr>
                <w:rPr>
                  <w:rFonts w:ascii="Times New Roman" w:hAnsi="Times New Roman" w:cs="Times New Roman"/>
                  <w:sz w:val="26"/>
                  <w:szCs w:val="26"/>
                </w:rPr>
                <w:tag w:val="goog_rdk_2"/>
                <w:id w:val="1599905684"/>
              </w:sdtPr>
              <w:sdtContent/>
            </w:sdt>
            <w:sdt>
              <w:sdtPr>
                <w:rPr>
                  <w:rFonts w:ascii="Times New Roman" w:hAnsi="Times New Roman" w:cs="Times New Roman"/>
                  <w:sz w:val="26"/>
                  <w:szCs w:val="26"/>
                </w:rPr>
                <w:tag w:val="goog_rdk_3"/>
                <w:id w:val="1608689855"/>
              </w:sdtPr>
              <w:sdtContent/>
            </w:sdt>
            <w:r w:rsidRPr="006E04DD">
              <w:rPr>
                <w:rFonts w:ascii="Times New Roman" w:hAnsi="Times New Roman" w:cs="Times New Roman"/>
                <w:color w:val="000000"/>
                <w:sz w:val="26"/>
                <w:szCs w:val="26"/>
              </w:rPr>
              <w:t>громаді</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Затвердження місцевої програми інформатизації</w:t>
            </w:r>
            <w:r w:rsidR="006E04DD">
              <w:rPr>
                <w:rFonts w:ascii="Times New Roman" w:hAnsi="Times New Roman" w:cs="Times New Roman"/>
                <w:sz w:val="26"/>
                <w:szCs w:val="26"/>
              </w:rPr>
              <w:t xml:space="preserve"> (од</w:t>
            </w:r>
            <w:r w:rsidRPr="006E04DD">
              <w:rPr>
                <w:rFonts w:ascii="Times New Roman" w:hAnsi="Times New Roman" w:cs="Times New Roman"/>
                <w:sz w:val="26"/>
                <w:szCs w:val="26"/>
              </w:rPr>
              <w:t>)</w:t>
            </w:r>
          </w:p>
        </w:tc>
        <w:tc>
          <w:tcPr>
            <w:tcW w:w="1417" w:type="dxa"/>
            <w:shd w:val="clear" w:color="auto" w:fill="FFFFFF" w:themeFill="background1"/>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1</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1.2. Створення та організація безпекового середовища в громаді</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Підвищення безпекової складової функціонування громади</w:t>
            </w:r>
            <w:r w:rsidR="006E04DD">
              <w:rPr>
                <w:rFonts w:ascii="Times New Roman" w:hAnsi="Times New Roman" w:cs="Times New Roman"/>
                <w:sz w:val="26"/>
                <w:szCs w:val="26"/>
              </w:rPr>
              <w:t>, складені протоколи</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6E04DD" w:rsidP="00C1411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9F3FB0" w:rsidRPr="006E04DD">
              <w:rPr>
                <w:rFonts w:ascii="Times New Roman" w:hAnsi="Times New Roman" w:cs="Times New Roman"/>
                <w:sz w:val="26"/>
                <w:szCs w:val="26"/>
              </w:rPr>
              <w:t>13,3%</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-1,5%</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1.3.</w:t>
            </w:r>
            <w:r w:rsidR="00C14113" w:rsidRPr="006E04DD">
              <w:rPr>
                <w:rFonts w:ascii="Times New Roman" w:hAnsi="Times New Roman" w:cs="Times New Roman"/>
                <w:sz w:val="26"/>
                <w:szCs w:val="26"/>
              </w:rPr>
              <w:t xml:space="preserve"> </w:t>
            </w:r>
            <w:r w:rsidRPr="006E04DD">
              <w:rPr>
                <w:rFonts w:ascii="Times New Roman" w:hAnsi="Times New Roman" w:cs="Times New Roman"/>
                <w:sz w:val="26"/>
                <w:szCs w:val="26"/>
              </w:rPr>
              <w:t>Забезпечення високої якості життя мешканців громади</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Міграційний приріст/</w:t>
            </w:r>
            <w:r w:rsidR="006E04DD">
              <w:rPr>
                <w:rFonts w:ascii="Times New Roman" w:hAnsi="Times New Roman" w:cs="Times New Roman"/>
                <w:sz w:val="26"/>
                <w:szCs w:val="26"/>
              </w:rPr>
              <w:t xml:space="preserve"> </w:t>
            </w:r>
            <w:r w:rsidRPr="006E04DD">
              <w:rPr>
                <w:rFonts w:ascii="Times New Roman" w:hAnsi="Times New Roman" w:cs="Times New Roman"/>
                <w:sz w:val="26"/>
                <w:szCs w:val="26"/>
              </w:rPr>
              <w:t>зменшення населення (осіб)</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20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-102</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10</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1.4.</w:t>
            </w:r>
            <w:r w:rsidR="00C14113" w:rsidRPr="006E04DD">
              <w:rPr>
                <w:rFonts w:ascii="Times New Roman" w:hAnsi="Times New Roman" w:cs="Times New Roman"/>
                <w:sz w:val="26"/>
                <w:szCs w:val="26"/>
              </w:rPr>
              <w:t xml:space="preserve"> </w:t>
            </w:r>
            <w:r w:rsidRPr="006E04DD">
              <w:rPr>
                <w:rFonts w:ascii="Times New Roman" w:hAnsi="Times New Roman" w:cs="Times New Roman"/>
                <w:sz w:val="26"/>
                <w:szCs w:val="26"/>
              </w:rPr>
              <w:t xml:space="preserve">Модернізація інженерної інфраструктури для забезпечення всіх </w:t>
            </w:r>
            <w:sdt>
              <w:sdtPr>
                <w:rPr>
                  <w:rFonts w:ascii="Times New Roman" w:hAnsi="Times New Roman" w:cs="Times New Roman"/>
                  <w:sz w:val="26"/>
                  <w:szCs w:val="26"/>
                </w:rPr>
                <w:tag w:val="goog_rdk_24"/>
                <w:id w:val="650563299"/>
              </w:sdtPr>
              <w:sdtContent/>
            </w:sdt>
            <w:sdt>
              <w:sdtPr>
                <w:rPr>
                  <w:rFonts w:ascii="Times New Roman" w:hAnsi="Times New Roman" w:cs="Times New Roman"/>
                  <w:sz w:val="26"/>
                  <w:szCs w:val="26"/>
                </w:rPr>
                <w:tag w:val="goog_rdk_25"/>
                <w:id w:val="839127027"/>
              </w:sdtPr>
              <w:sdtContent/>
            </w:sdt>
            <w:r w:rsidRPr="006E04DD">
              <w:rPr>
                <w:rFonts w:ascii="Times New Roman" w:hAnsi="Times New Roman" w:cs="Times New Roman"/>
                <w:sz w:val="26"/>
                <w:szCs w:val="26"/>
              </w:rPr>
              <w:t>мешканців громади якісними комунальними послугами</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Рівень задоволення населення наданням комунальних послуг (%)</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30</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40</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1.5.</w:t>
            </w:r>
            <w:r w:rsidR="00C14113" w:rsidRPr="006E04DD">
              <w:rPr>
                <w:rFonts w:ascii="Times New Roman" w:hAnsi="Times New Roman" w:cs="Times New Roman"/>
                <w:sz w:val="26"/>
                <w:szCs w:val="26"/>
              </w:rPr>
              <w:t xml:space="preserve"> </w:t>
            </w:r>
            <w:r w:rsidRPr="006E04DD">
              <w:rPr>
                <w:rFonts w:ascii="Times New Roman" w:hAnsi="Times New Roman" w:cs="Times New Roman"/>
                <w:sz w:val="26"/>
                <w:szCs w:val="26"/>
              </w:rPr>
              <w:t xml:space="preserve">Забезпечення розвитку освіти в умовах сучасних викликів </w:t>
            </w:r>
            <w:sdt>
              <w:sdtPr>
                <w:rPr>
                  <w:rFonts w:ascii="Times New Roman" w:hAnsi="Times New Roman" w:cs="Times New Roman"/>
                  <w:sz w:val="26"/>
                  <w:szCs w:val="26"/>
                </w:rPr>
                <w:tag w:val="goog_rdk_30"/>
                <w:id w:val="-48613199"/>
                <w:showingPlcHdr/>
              </w:sdtPr>
              <w:sdtContent>
                <w:r w:rsidRPr="006E04DD">
                  <w:rPr>
                    <w:rFonts w:ascii="Times New Roman" w:hAnsi="Times New Roman" w:cs="Times New Roman"/>
                    <w:sz w:val="26"/>
                    <w:szCs w:val="26"/>
                  </w:rPr>
                  <w:t xml:space="preserve">     </w:t>
                </w:r>
              </w:sdtContent>
            </w:sdt>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eastAsia="Times New Roman" w:hAnsi="Times New Roman" w:cs="Times New Roman"/>
                <w:sz w:val="26"/>
                <w:szCs w:val="26"/>
              </w:rPr>
              <w:t>Середній бал за результатами ЗНО в школах громади (</w:t>
            </w:r>
            <w:r w:rsidRPr="006E04DD">
              <w:rPr>
                <w:rFonts w:ascii="Times New Roman" w:hAnsi="Times New Roman" w:cs="Times New Roman"/>
                <w:sz w:val="26"/>
                <w:szCs w:val="26"/>
              </w:rPr>
              <w:t>бал)</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w:t>
            </w:r>
          </w:p>
        </w:tc>
        <w:tc>
          <w:tcPr>
            <w:tcW w:w="1701" w:type="dxa"/>
          </w:tcPr>
          <w:p w:rsidR="006E04DD" w:rsidRPr="006E04DD" w:rsidRDefault="009F3FB0" w:rsidP="006E04DD">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 xml:space="preserve">Наразі </w:t>
            </w:r>
            <w:proofErr w:type="spellStart"/>
            <w:r w:rsidRPr="006E04DD">
              <w:rPr>
                <w:rFonts w:ascii="Times New Roman" w:hAnsi="Times New Roman" w:cs="Times New Roman"/>
                <w:sz w:val="26"/>
                <w:szCs w:val="26"/>
              </w:rPr>
              <w:t>використо</w:t>
            </w:r>
            <w:r w:rsidR="006E04DD">
              <w:rPr>
                <w:rFonts w:ascii="Times New Roman" w:hAnsi="Times New Roman" w:cs="Times New Roman"/>
                <w:sz w:val="26"/>
                <w:szCs w:val="26"/>
              </w:rPr>
              <w:t>-</w:t>
            </w:r>
            <w:r w:rsidRPr="006E04DD">
              <w:rPr>
                <w:rFonts w:ascii="Times New Roman" w:hAnsi="Times New Roman" w:cs="Times New Roman"/>
                <w:sz w:val="26"/>
                <w:szCs w:val="26"/>
              </w:rPr>
              <w:t>вується</w:t>
            </w:r>
            <w:proofErr w:type="spellEnd"/>
            <w:r w:rsidRPr="006E04DD">
              <w:rPr>
                <w:rFonts w:ascii="Times New Roman" w:hAnsi="Times New Roman" w:cs="Times New Roman"/>
                <w:sz w:val="26"/>
                <w:szCs w:val="26"/>
              </w:rPr>
              <w:t xml:space="preserve"> НМТ</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w:t>
            </w:r>
          </w:p>
        </w:tc>
      </w:tr>
      <w:tr w:rsidR="006E04DD" w:rsidRPr="00C14113" w:rsidTr="00F17E9E">
        <w:tc>
          <w:tcPr>
            <w:tcW w:w="2268" w:type="dxa"/>
            <w:vMerge w:val="restart"/>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lastRenderedPageBreak/>
              <w:t>2</w:t>
            </w:r>
            <w:r w:rsidRPr="006E04DD">
              <w:rPr>
                <w:rFonts w:ascii="Times New Roman" w:eastAsia="Times New Roman" w:hAnsi="Times New Roman" w:cs="Times New Roman"/>
                <w:sz w:val="26"/>
                <w:szCs w:val="26"/>
              </w:rPr>
              <w:t xml:space="preserve">. </w:t>
            </w:r>
            <w:r w:rsidRPr="006E04DD">
              <w:rPr>
                <w:rFonts w:ascii="Times New Roman" w:hAnsi="Times New Roman" w:cs="Times New Roman"/>
                <w:sz w:val="26"/>
                <w:szCs w:val="26"/>
              </w:rPr>
              <w:t>Формування і розвиток конкурентоспроможної місцевої економіки</w:t>
            </w: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2.1. Формування базових документів для планування економічного розвитку громади</w:t>
            </w:r>
          </w:p>
        </w:tc>
        <w:tc>
          <w:tcPr>
            <w:tcW w:w="3544" w:type="dxa"/>
          </w:tcPr>
          <w:p w:rsidR="009F3FB0" w:rsidRPr="006E04DD" w:rsidRDefault="009F3FB0" w:rsidP="00C14113">
            <w:pPr>
              <w:spacing w:after="0" w:line="240" w:lineRule="auto"/>
              <w:ind w:left="-108" w:right="-156"/>
              <w:jc w:val="center"/>
              <w:rPr>
                <w:rFonts w:ascii="Times New Roman" w:hAnsi="Times New Roman" w:cs="Times New Roman"/>
                <w:sz w:val="26"/>
                <w:szCs w:val="26"/>
              </w:rPr>
            </w:pPr>
            <w:r w:rsidRPr="006E04DD">
              <w:rPr>
                <w:rFonts w:ascii="Times New Roman" w:hAnsi="Times New Roman" w:cs="Times New Roman"/>
                <w:sz w:val="26"/>
                <w:szCs w:val="26"/>
              </w:rPr>
              <w:t>Кількість розроблених та</w:t>
            </w:r>
          </w:p>
          <w:p w:rsidR="009F3FB0" w:rsidRPr="006E04DD" w:rsidRDefault="009F3FB0" w:rsidP="00C14113">
            <w:pPr>
              <w:spacing w:after="0" w:line="240" w:lineRule="auto"/>
              <w:ind w:left="-108" w:right="-156"/>
              <w:jc w:val="center"/>
              <w:rPr>
                <w:rFonts w:ascii="Times New Roman" w:hAnsi="Times New Roman" w:cs="Times New Roman"/>
                <w:sz w:val="26"/>
                <w:szCs w:val="26"/>
              </w:rPr>
            </w:pPr>
            <w:r w:rsidRPr="006E04DD">
              <w:rPr>
                <w:rFonts w:ascii="Times New Roman" w:hAnsi="Times New Roman" w:cs="Times New Roman"/>
                <w:sz w:val="26"/>
                <w:szCs w:val="26"/>
              </w:rPr>
              <w:t>затверджених генеральних</w:t>
            </w:r>
          </w:p>
          <w:p w:rsidR="009F3FB0" w:rsidRPr="006E04DD" w:rsidRDefault="009F3FB0" w:rsidP="00C14113">
            <w:pPr>
              <w:spacing w:after="0" w:line="240" w:lineRule="auto"/>
              <w:ind w:left="-108" w:right="-156"/>
              <w:jc w:val="center"/>
              <w:rPr>
                <w:rFonts w:ascii="Times New Roman" w:hAnsi="Times New Roman" w:cs="Times New Roman"/>
                <w:sz w:val="26"/>
                <w:szCs w:val="26"/>
              </w:rPr>
            </w:pPr>
            <w:r w:rsidRPr="006E04DD">
              <w:rPr>
                <w:rFonts w:ascii="Times New Roman" w:hAnsi="Times New Roman" w:cs="Times New Roman"/>
                <w:sz w:val="26"/>
                <w:szCs w:val="26"/>
              </w:rPr>
              <w:t>планів населених пунктів;</w:t>
            </w:r>
          </w:p>
          <w:p w:rsidR="009F3FB0" w:rsidRPr="006E04DD" w:rsidRDefault="009F3FB0" w:rsidP="00C14113">
            <w:pPr>
              <w:spacing w:after="0" w:line="240" w:lineRule="auto"/>
              <w:ind w:left="-108" w:right="-156"/>
              <w:jc w:val="center"/>
              <w:rPr>
                <w:rFonts w:ascii="Times New Roman" w:hAnsi="Times New Roman" w:cs="Times New Roman"/>
                <w:sz w:val="26"/>
                <w:szCs w:val="26"/>
              </w:rPr>
            </w:pPr>
            <w:r w:rsidRPr="006E04DD">
              <w:rPr>
                <w:rFonts w:ascii="Times New Roman" w:hAnsi="Times New Roman" w:cs="Times New Roman"/>
                <w:sz w:val="26"/>
                <w:szCs w:val="26"/>
              </w:rPr>
              <w:t>наявність просторового</w:t>
            </w:r>
          </w:p>
          <w:p w:rsidR="009F3FB0" w:rsidRPr="006E04DD" w:rsidRDefault="009F3FB0" w:rsidP="00C14113">
            <w:pPr>
              <w:spacing w:after="0" w:line="240" w:lineRule="auto"/>
              <w:ind w:left="-108" w:right="-156"/>
              <w:jc w:val="center"/>
              <w:rPr>
                <w:rFonts w:ascii="Times New Roman" w:hAnsi="Times New Roman" w:cs="Times New Roman"/>
                <w:sz w:val="26"/>
                <w:szCs w:val="26"/>
              </w:rPr>
            </w:pPr>
            <w:r w:rsidRPr="006E04DD">
              <w:rPr>
                <w:rFonts w:ascii="Times New Roman" w:hAnsi="Times New Roman" w:cs="Times New Roman"/>
                <w:sz w:val="26"/>
                <w:szCs w:val="26"/>
              </w:rPr>
              <w:t>плану громади;</w:t>
            </w:r>
          </w:p>
          <w:p w:rsidR="009F3FB0" w:rsidRPr="006E04DD" w:rsidRDefault="009F3FB0" w:rsidP="00C14113">
            <w:pPr>
              <w:spacing w:after="0" w:line="240" w:lineRule="auto"/>
              <w:ind w:left="-108" w:right="-156"/>
              <w:jc w:val="center"/>
              <w:rPr>
                <w:rFonts w:ascii="Times New Roman" w:hAnsi="Times New Roman" w:cs="Times New Roman"/>
                <w:sz w:val="26"/>
                <w:szCs w:val="26"/>
              </w:rPr>
            </w:pPr>
            <w:r w:rsidRPr="006E04DD">
              <w:rPr>
                <w:rFonts w:ascii="Times New Roman" w:hAnsi="Times New Roman" w:cs="Times New Roman"/>
                <w:sz w:val="26"/>
                <w:szCs w:val="26"/>
              </w:rPr>
              <w:t>інвестиційного паспорту (</w:t>
            </w:r>
            <w:r w:rsidR="006E04DD">
              <w:rPr>
                <w:rFonts w:ascii="Times New Roman" w:hAnsi="Times New Roman" w:cs="Times New Roman"/>
                <w:sz w:val="26"/>
                <w:szCs w:val="26"/>
              </w:rPr>
              <w:t>од</w:t>
            </w:r>
            <w:r w:rsidRPr="006E04DD">
              <w:rPr>
                <w:rFonts w:ascii="Times New Roman" w:hAnsi="Times New Roman" w:cs="Times New Roman"/>
                <w:sz w:val="26"/>
                <w:szCs w:val="26"/>
              </w:rPr>
              <w:t>)</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1</w:t>
            </w:r>
          </w:p>
        </w:tc>
        <w:tc>
          <w:tcPr>
            <w:tcW w:w="1701" w:type="dxa"/>
          </w:tcPr>
          <w:p w:rsidR="009F3FB0" w:rsidRPr="006E04DD" w:rsidRDefault="009924A2" w:rsidP="006E04D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2.2.</w:t>
            </w:r>
            <w:r w:rsidR="00C14113" w:rsidRPr="006E04DD">
              <w:rPr>
                <w:rFonts w:ascii="Times New Roman" w:hAnsi="Times New Roman" w:cs="Times New Roman"/>
                <w:color w:val="000000"/>
                <w:sz w:val="26"/>
                <w:szCs w:val="26"/>
              </w:rPr>
              <w:t xml:space="preserve"> </w:t>
            </w:r>
            <w:r w:rsidRPr="006E04DD">
              <w:rPr>
                <w:rFonts w:ascii="Times New Roman" w:hAnsi="Times New Roman" w:cs="Times New Roman"/>
                <w:color w:val="000000"/>
                <w:sz w:val="26"/>
                <w:szCs w:val="26"/>
              </w:rPr>
              <w:t>Запровадження заходів стимулювання розвитку малого і середнього бізнесу</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Затверджено відповідну програму підтримки (</w:t>
            </w:r>
            <w:r w:rsidR="006E04DD">
              <w:rPr>
                <w:rFonts w:ascii="Times New Roman" w:hAnsi="Times New Roman" w:cs="Times New Roman"/>
                <w:sz w:val="26"/>
                <w:szCs w:val="26"/>
              </w:rPr>
              <w:t>од</w:t>
            </w:r>
            <w:r w:rsidRPr="006E04DD">
              <w:rPr>
                <w:rFonts w:ascii="Times New Roman" w:hAnsi="Times New Roman" w:cs="Times New Roman"/>
                <w:sz w:val="26"/>
                <w:szCs w:val="26"/>
              </w:rPr>
              <w:t>)</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2.3. Формування передумов для розвитку агропромислового кластеру</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Успішні практики</w:t>
            </w:r>
            <w:r w:rsidR="009924A2">
              <w:rPr>
                <w:rFonts w:ascii="Times New Roman" w:hAnsi="Times New Roman" w:cs="Times New Roman"/>
                <w:sz w:val="26"/>
                <w:szCs w:val="26"/>
              </w:rPr>
              <w:t xml:space="preserve"> (од</w:t>
            </w:r>
            <w:r w:rsidRPr="006E04DD">
              <w:rPr>
                <w:rFonts w:ascii="Times New Roman" w:hAnsi="Times New Roman" w:cs="Times New Roman"/>
                <w:sz w:val="26"/>
                <w:szCs w:val="26"/>
              </w:rPr>
              <w:t>)</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2.4. Ро</w:t>
            </w:r>
            <w:r w:rsidR="009924A2">
              <w:rPr>
                <w:rFonts w:ascii="Times New Roman" w:hAnsi="Times New Roman" w:cs="Times New Roman"/>
                <w:sz w:val="26"/>
                <w:szCs w:val="26"/>
              </w:rPr>
              <w:t>звиток</w:t>
            </w:r>
            <w:r w:rsidRPr="006E04DD">
              <w:rPr>
                <w:rFonts w:ascii="Times New Roman" w:hAnsi="Times New Roman" w:cs="Times New Roman"/>
                <w:color w:val="000000"/>
                <w:sz w:val="26"/>
                <w:szCs w:val="26"/>
              </w:rPr>
              <w:t xml:space="preserve"> </w:t>
            </w:r>
            <w:r w:rsidRPr="006E04DD">
              <w:rPr>
                <w:rFonts w:ascii="Times New Roman" w:hAnsi="Times New Roman" w:cs="Times New Roman"/>
                <w:sz w:val="26"/>
                <w:szCs w:val="26"/>
              </w:rPr>
              <w:t>т</w:t>
            </w:r>
            <w:sdt>
              <w:sdtPr>
                <w:rPr>
                  <w:rFonts w:ascii="Times New Roman" w:hAnsi="Times New Roman" w:cs="Times New Roman"/>
                  <w:sz w:val="26"/>
                  <w:szCs w:val="26"/>
                </w:rPr>
                <w:tag w:val="goog_rdk_33"/>
                <w:id w:val="-1388028463"/>
              </w:sdtPr>
              <w:sdtContent/>
            </w:sdt>
            <w:sdt>
              <w:sdtPr>
                <w:rPr>
                  <w:rFonts w:ascii="Times New Roman" w:hAnsi="Times New Roman" w:cs="Times New Roman"/>
                  <w:sz w:val="26"/>
                  <w:szCs w:val="26"/>
                </w:rPr>
                <w:tag w:val="goog_rdk_34"/>
                <w:id w:val="2020738376"/>
              </w:sdtPr>
              <w:sdtContent/>
            </w:sdt>
            <w:r w:rsidRPr="006E04DD">
              <w:rPr>
                <w:rFonts w:ascii="Times New Roman" w:hAnsi="Times New Roman" w:cs="Times New Roman"/>
                <w:color w:val="000000"/>
                <w:sz w:val="26"/>
                <w:szCs w:val="26"/>
              </w:rPr>
              <w:t>уризму як сфер</w:t>
            </w:r>
            <w:r w:rsidRPr="006E04DD">
              <w:rPr>
                <w:rFonts w:ascii="Times New Roman" w:hAnsi="Times New Roman" w:cs="Times New Roman"/>
                <w:sz w:val="26"/>
                <w:szCs w:val="26"/>
              </w:rPr>
              <w:t xml:space="preserve">и </w:t>
            </w:r>
            <w:r w:rsidRPr="006E04DD">
              <w:rPr>
                <w:rFonts w:ascii="Times New Roman" w:hAnsi="Times New Roman" w:cs="Times New Roman"/>
                <w:color w:val="000000"/>
                <w:sz w:val="26"/>
                <w:szCs w:val="26"/>
              </w:rPr>
              <w:t>економіки</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Туристичний збір (</w:t>
            </w:r>
            <w:r w:rsidR="009924A2">
              <w:rPr>
                <w:rFonts w:ascii="Times New Roman" w:hAnsi="Times New Roman" w:cs="Times New Roman"/>
                <w:sz w:val="26"/>
                <w:szCs w:val="26"/>
              </w:rPr>
              <w:t>т</w:t>
            </w:r>
            <w:r w:rsidRPr="006E04DD">
              <w:rPr>
                <w:rFonts w:ascii="Times New Roman" w:hAnsi="Times New Roman" w:cs="Times New Roman"/>
                <w:sz w:val="26"/>
                <w:szCs w:val="26"/>
              </w:rPr>
              <w:t>ис.грн.)</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143,78</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160,0</w:t>
            </w:r>
          </w:p>
        </w:tc>
      </w:tr>
      <w:tr w:rsidR="006E04DD" w:rsidRPr="00C14113" w:rsidTr="00F17E9E">
        <w:tc>
          <w:tcPr>
            <w:tcW w:w="2268" w:type="dxa"/>
            <w:vMerge w:val="restart"/>
          </w:tcPr>
          <w:p w:rsidR="009F3FB0" w:rsidRPr="006E04DD" w:rsidRDefault="009F3FB0" w:rsidP="00C14113">
            <w:pPr>
              <w:spacing w:after="0" w:line="240" w:lineRule="auto"/>
              <w:rPr>
                <w:rFonts w:ascii="Times New Roman" w:hAnsi="Times New Roman" w:cs="Times New Roman"/>
                <w:sz w:val="26"/>
                <w:szCs w:val="26"/>
              </w:rPr>
            </w:pPr>
            <w:r w:rsidRPr="006E04DD">
              <w:rPr>
                <w:rFonts w:ascii="Times New Roman" w:hAnsi="Times New Roman" w:cs="Times New Roman"/>
                <w:sz w:val="26"/>
                <w:szCs w:val="26"/>
              </w:rPr>
              <w:t>3. Розвиток і промоція традицій вишивки і килимарства</w:t>
            </w:r>
          </w:p>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3.1. Підтримка місцевих традицій</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Затверджено відповідну програму (</w:t>
            </w:r>
            <w:r w:rsidR="00CF1A50">
              <w:rPr>
                <w:rFonts w:ascii="Times New Roman" w:hAnsi="Times New Roman" w:cs="Times New Roman"/>
                <w:sz w:val="26"/>
                <w:szCs w:val="26"/>
              </w:rPr>
              <w:t>од</w:t>
            </w:r>
            <w:r w:rsidRPr="006E04DD">
              <w:rPr>
                <w:rFonts w:ascii="Times New Roman" w:hAnsi="Times New Roman" w:cs="Times New Roman"/>
                <w:sz w:val="26"/>
                <w:szCs w:val="26"/>
              </w:rPr>
              <w:t>)</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3.2. Промоція туристичних можливостей та культурно-історичної спадщини</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Проведено фестивалів (</w:t>
            </w:r>
            <w:r w:rsidR="00CF1A50">
              <w:rPr>
                <w:rFonts w:ascii="Times New Roman" w:hAnsi="Times New Roman" w:cs="Times New Roman"/>
                <w:sz w:val="26"/>
                <w:szCs w:val="26"/>
              </w:rPr>
              <w:t>шт</w:t>
            </w:r>
            <w:r w:rsidRPr="006E04DD">
              <w:rPr>
                <w:rFonts w:ascii="Times New Roman" w:hAnsi="Times New Roman" w:cs="Times New Roman"/>
                <w:sz w:val="26"/>
                <w:szCs w:val="26"/>
              </w:rPr>
              <w:t>)</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2</w:t>
            </w:r>
          </w:p>
        </w:tc>
      </w:tr>
      <w:tr w:rsidR="006E04DD" w:rsidRPr="00C14113" w:rsidTr="00F17E9E">
        <w:tc>
          <w:tcPr>
            <w:tcW w:w="2268" w:type="dxa"/>
            <w:vMerge w:val="restart"/>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sz w:val="26"/>
                <w:szCs w:val="26"/>
              </w:rPr>
              <w:t>4. Формування екобезпечного простору</w:t>
            </w: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4.1. Охорона і розвиток природних ресурсів на території громади</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Профінансовано та реалізовано заходи з охорони природних ресурсів (</w:t>
            </w:r>
            <w:r w:rsidR="00CF1A50">
              <w:rPr>
                <w:rFonts w:ascii="Times New Roman" w:hAnsi="Times New Roman" w:cs="Times New Roman"/>
                <w:sz w:val="26"/>
                <w:szCs w:val="26"/>
              </w:rPr>
              <w:t>т</w:t>
            </w:r>
            <w:r w:rsidRPr="006E04DD">
              <w:rPr>
                <w:rFonts w:ascii="Times New Roman" w:hAnsi="Times New Roman" w:cs="Times New Roman"/>
                <w:sz w:val="26"/>
                <w:szCs w:val="26"/>
              </w:rPr>
              <w:t>ис.грн.)</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p w:rsidR="009F3FB0" w:rsidRPr="006E04DD" w:rsidRDefault="009F3FB0" w:rsidP="00C14113">
            <w:pPr>
              <w:spacing w:after="0" w:line="240" w:lineRule="auto"/>
              <w:rPr>
                <w:rFonts w:ascii="Times New Roman" w:hAnsi="Times New Roman" w:cs="Times New Roman"/>
                <w:sz w:val="26"/>
                <w:szCs w:val="26"/>
              </w:rPr>
            </w:pPr>
          </w:p>
          <w:p w:rsidR="009F3FB0" w:rsidRPr="006E04DD" w:rsidRDefault="009F3FB0" w:rsidP="00C14113">
            <w:pPr>
              <w:spacing w:after="0" w:line="240" w:lineRule="auto"/>
              <w:rPr>
                <w:rFonts w:ascii="Times New Roman" w:hAnsi="Times New Roman" w:cs="Times New Roman"/>
                <w:sz w:val="26"/>
                <w:szCs w:val="26"/>
              </w:rPr>
            </w:pP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537,72</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500,0</w:t>
            </w:r>
          </w:p>
        </w:tc>
      </w:tr>
      <w:tr w:rsidR="006E04DD" w:rsidRPr="00C14113" w:rsidTr="00F17E9E">
        <w:tc>
          <w:tcPr>
            <w:tcW w:w="2268" w:type="dxa"/>
            <w:vMerge/>
          </w:tcPr>
          <w:p w:rsidR="009F3FB0" w:rsidRPr="006E04DD" w:rsidRDefault="009F3FB0" w:rsidP="00C14113">
            <w:pPr>
              <w:spacing w:after="0" w:line="240" w:lineRule="auto"/>
              <w:rPr>
                <w:rFonts w:ascii="Times New Roman" w:hAnsi="Times New Roman" w:cs="Times New Roman"/>
                <w:b/>
                <w:sz w:val="26"/>
                <w:szCs w:val="26"/>
              </w:rPr>
            </w:pPr>
          </w:p>
        </w:tc>
        <w:tc>
          <w:tcPr>
            <w:tcW w:w="4678" w:type="dxa"/>
          </w:tcPr>
          <w:p w:rsidR="009F3FB0" w:rsidRPr="006E04DD" w:rsidRDefault="009F3FB0" w:rsidP="00C14113">
            <w:pPr>
              <w:spacing w:after="0" w:line="240" w:lineRule="auto"/>
              <w:rPr>
                <w:rFonts w:ascii="Times New Roman" w:hAnsi="Times New Roman" w:cs="Times New Roman"/>
                <w:b/>
                <w:sz w:val="26"/>
                <w:szCs w:val="26"/>
              </w:rPr>
            </w:pPr>
            <w:r w:rsidRPr="006E04DD">
              <w:rPr>
                <w:rFonts w:ascii="Times New Roman" w:hAnsi="Times New Roman" w:cs="Times New Roman"/>
                <w:color w:val="000000"/>
                <w:sz w:val="26"/>
                <w:szCs w:val="26"/>
              </w:rPr>
              <w:t xml:space="preserve">4.2. </w:t>
            </w:r>
            <w:r w:rsidRPr="006E04DD">
              <w:rPr>
                <w:rFonts w:ascii="Times New Roman" w:hAnsi="Times New Roman" w:cs="Times New Roman"/>
                <w:sz w:val="26"/>
                <w:szCs w:val="26"/>
              </w:rPr>
              <w:t>Вдосконалення системи муніципального енергетичного менеджменту</w:t>
            </w:r>
          </w:p>
        </w:tc>
        <w:tc>
          <w:tcPr>
            <w:tcW w:w="3544"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eastAsia="Times New Roman" w:hAnsi="Times New Roman" w:cs="Times New Roman"/>
                <w:sz w:val="26"/>
                <w:szCs w:val="26"/>
              </w:rPr>
              <w:t>Частка термомодернізованих комунальних закладів (%)</w:t>
            </w:r>
          </w:p>
        </w:tc>
        <w:tc>
          <w:tcPr>
            <w:tcW w:w="1417"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C14113">
            <w:pPr>
              <w:spacing w:after="0" w:line="240" w:lineRule="auto"/>
              <w:jc w:val="center"/>
              <w:rPr>
                <w:rFonts w:ascii="Times New Roman" w:hAnsi="Times New Roman" w:cs="Times New Roman"/>
                <w:sz w:val="26"/>
                <w:szCs w:val="26"/>
              </w:rPr>
            </w:pPr>
            <w:r w:rsidRPr="006E04DD">
              <w:rPr>
                <w:rFonts w:ascii="Times New Roman" w:hAnsi="Times New Roman" w:cs="Times New Roman"/>
                <w:sz w:val="26"/>
                <w:szCs w:val="26"/>
              </w:rPr>
              <w:t>0</w:t>
            </w:r>
          </w:p>
        </w:tc>
        <w:tc>
          <w:tcPr>
            <w:tcW w:w="1701" w:type="dxa"/>
          </w:tcPr>
          <w:p w:rsidR="009F3FB0" w:rsidRPr="006E04DD" w:rsidRDefault="009F3FB0" w:rsidP="006E04DD">
            <w:pPr>
              <w:spacing w:after="0" w:line="240" w:lineRule="auto"/>
              <w:jc w:val="center"/>
              <w:rPr>
                <w:rFonts w:ascii="Times New Roman" w:hAnsi="Times New Roman" w:cs="Times New Roman"/>
                <w:b/>
                <w:sz w:val="26"/>
                <w:szCs w:val="26"/>
              </w:rPr>
            </w:pPr>
            <w:r w:rsidRPr="006E04DD">
              <w:rPr>
                <w:rFonts w:ascii="Times New Roman" w:hAnsi="Times New Roman" w:cs="Times New Roman"/>
                <w:b/>
                <w:sz w:val="26"/>
                <w:szCs w:val="26"/>
              </w:rPr>
              <w:t>10</w:t>
            </w:r>
          </w:p>
        </w:tc>
      </w:tr>
    </w:tbl>
    <w:p w:rsidR="00C14113" w:rsidRPr="00CF1A50" w:rsidRDefault="00C14113" w:rsidP="00C14113">
      <w:pPr>
        <w:spacing w:after="0" w:line="240" w:lineRule="auto"/>
        <w:rPr>
          <w:sz w:val="28"/>
          <w:szCs w:val="28"/>
        </w:rPr>
      </w:pPr>
    </w:p>
    <w:p w:rsidR="00C14113" w:rsidRPr="00CF1A50" w:rsidRDefault="00C14113" w:rsidP="00F17E9E">
      <w:pPr>
        <w:spacing w:after="0" w:line="240" w:lineRule="auto"/>
        <w:ind w:firstLine="708"/>
        <w:rPr>
          <w:rFonts w:ascii="Times New Roman" w:hAnsi="Times New Roman" w:cs="Times New Roman"/>
          <w:sz w:val="28"/>
          <w:szCs w:val="28"/>
        </w:rPr>
      </w:pPr>
      <w:r w:rsidRPr="00CF1A50">
        <w:rPr>
          <w:rFonts w:ascii="Times New Roman" w:hAnsi="Times New Roman" w:cs="Times New Roman"/>
          <w:sz w:val="28"/>
          <w:szCs w:val="28"/>
        </w:rPr>
        <w:t xml:space="preserve">Начальник відділу </w:t>
      </w:r>
    </w:p>
    <w:p w:rsidR="00C14113" w:rsidRPr="00CF1A50" w:rsidRDefault="00C14113" w:rsidP="00F17E9E">
      <w:pPr>
        <w:spacing w:after="0" w:line="240" w:lineRule="auto"/>
        <w:ind w:firstLine="708"/>
        <w:rPr>
          <w:rFonts w:ascii="Times New Roman" w:hAnsi="Times New Roman" w:cs="Times New Roman"/>
          <w:sz w:val="28"/>
          <w:szCs w:val="28"/>
        </w:rPr>
      </w:pPr>
      <w:r w:rsidRPr="00CF1A50">
        <w:rPr>
          <w:rFonts w:ascii="Times New Roman" w:hAnsi="Times New Roman" w:cs="Times New Roman"/>
          <w:sz w:val="28"/>
          <w:szCs w:val="28"/>
        </w:rPr>
        <w:t xml:space="preserve">економічного розвитку, торгівлі та </w:t>
      </w:r>
    </w:p>
    <w:p w:rsidR="00C14113" w:rsidRPr="00CF1A50" w:rsidRDefault="00C14113" w:rsidP="00F17E9E">
      <w:pPr>
        <w:spacing w:after="0" w:line="240" w:lineRule="auto"/>
        <w:ind w:firstLine="708"/>
        <w:rPr>
          <w:rFonts w:ascii="Times New Roman" w:hAnsi="Times New Roman" w:cs="Times New Roman"/>
          <w:sz w:val="28"/>
          <w:szCs w:val="28"/>
        </w:rPr>
      </w:pPr>
      <w:r w:rsidRPr="00CF1A50">
        <w:rPr>
          <w:rFonts w:ascii="Times New Roman" w:hAnsi="Times New Roman" w:cs="Times New Roman"/>
          <w:sz w:val="28"/>
          <w:szCs w:val="28"/>
        </w:rPr>
        <w:t>залучення інвестицій</w:t>
      </w:r>
      <w:r w:rsidRPr="00CF1A50">
        <w:rPr>
          <w:rFonts w:ascii="Times New Roman" w:hAnsi="Times New Roman" w:cs="Times New Roman"/>
          <w:sz w:val="28"/>
          <w:szCs w:val="28"/>
        </w:rPr>
        <w:tab/>
        <w:t xml:space="preserve">                                        </w:t>
      </w:r>
      <w:r w:rsidR="00F17E9E">
        <w:rPr>
          <w:rFonts w:ascii="Times New Roman" w:hAnsi="Times New Roman" w:cs="Times New Roman"/>
          <w:sz w:val="28"/>
          <w:szCs w:val="28"/>
        </w:rPr>
        <w:t xml:space="preserve">                                                                  </w:t>
      </w:r>
      <w:r w:rsidRPr="00CF1A50">
        <w:rPr>
          <w:rFonts w:ascii="Times New Roman" w:hAnsi="Times New Roman" w:cs="Times New Roman"/>
          <w:sz w:val="28"/>
          <w:szCs w:val="28"/>
        </w:rPr>
        <w:t xml:space="preserve">                 Андрій РОМАНОВ</w:t>
      </w:r>
    </w:p>
    <w:sectPr w:rsidR="00C14113" w:rsidRPr="00CF1A50" w:rsidSect="00F17E9E">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72" w:rsidRDefault="00CD4372" w:rsidP="00F17E9E">
      <w:pPr>
        <w:spacing w:after="0" w:line="240" w:lineRule="auto"/>
      </w:pPr>
      <w:r>
        <w:separator/>
      </w:r>
    </w:p>
  </w:endnote>
  <w:endnote w:type="continuationSeparator" w:id="0">
    <w:p w:rsidR="00CD4372" w:rsidRDefault="00CD4372" w:rsidP="00F1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72" w:rsidRDefault="00CD4372" w:rsidP="00F17E9E">
      <w:pPr>
        <w:spacing w:after="0" w:line="240" w:lineRule="auto"/>
      </w:pPr>
      <w:r>
        <w:separator/>
      </w:r>
    </w:p>
  </w:footnote>
  <w:footnote w:type="continuationSeparator" w:id="0">
    <w:p w:rsidR="00CD4372" w:rsidRDefault="00CD4372" w:rsidP="00F17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66977"/>
      <w:docPartObj>
        <w:docPartGallery w:val="Page Numbers (Top of Page)"/>
        <w:docPartUnique/>
      </w:docPartObj>
    </w:sdtPr>
    <w:sdtEndPr>
      <w:rPr>
        <w:rFonts w:ascii="Times New Roman" w:hAnsi="Times New Roman" w:cs="Times New Roman"/>
      </w:rPr>
    </w:sdtEndPr>
    <w:sdtContent>
      <w:p w:rsidR="00CD4372" w:rsidRPr="00F17E9E" w:rsidRDefault="00CD4372">
        <w:pPr>
          <w:pStyle w:val="a8"/>
          <w:jc w:val="center"/>
          <w:rPr>
            <w:rFonts w:ascii="Times New Roman" w:hAnsi="Times New Roman" w:cs="Times New Roman"/>
          </w:rPr>
        </w:pPr>
        <w:r w:rsidRPr="00F17E9E">
          <w:rPr>
            <w:rFonts w:ascii="Times New Roman" w:hAnsi="Times New Roman" w:cs="Times New Roman"/>
          </w:rPr>
          <w:fldChar w:fldCharType="begin"/>
        </w:r>
        <w:r w:rsidRPr="00F17E9E">
          <w:rPr>
            <w:rFonts w:ascii="Times New Roman" w:hAnsi="Times New Roman" w:cs="Times New Roman"/>
          </w:rPr>
          <w:instrText>PAGE   \* MERGEFORMAT</w:instrText>
        </w:r>
        <w:r w:rsidRPr="00F17E9E">
          <w:rPr>
            <w:rFonts w:ascii="Times New Roman" w:hAnsi="Times New Roman" w:cs="Times New Roman"/>
          </w:rPr>
          <w:fldChar w:fldCharType="separate"/>
        </w:r>
        <w:r w:rsidR="00262257" w:rsidRPr="00262257">
          <w:rPr>
            <w:rFonts w:ascii="Times New Roman" w:hAnsi="Times New Roman" w:cs="Times New Roman"/>
            <w:noProof/>
            <w:lang w:val="ru-RU"/>
          </w:rPr>
          <w:t>2</w:t>
        </w:r>
        <w:r w:rsidRPr="00F17E9E">
          <w:rPr>
            <w:rFonts w:ascii="Times New Roman" w:hAnsi="Times New Roman" w:cs="Times New Roman"/>
          </w:rPr>
          <w:fldChar w:fldCharType="end"/>
        </w:r>
      </w:p>
    </w:sdtContent>
  </w:sdt>
  <w:p w:rsidR="00CD4372" w:rsidRDefault="00CD43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71"/>
    <w:rsid w:val="00262257"/>
    <w:rsid w:val="006A2A71"/>
    <w:rsid w:val="006E04DD"/>
    <w:rsid w:val="009924A2"/>
    <w:rsid w:val="009F3FB0"/>
    <w:rsid w:val="00A47215"/>
    <w:rsid w:val="00C14113"/>
    <w:rsid w:val="00CD4372"/>
    <w:rsid w:val="00CF1A50"/>
    <w:rsid w:val="00F17E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B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unhideWhenUsed/>
    <w:qFormat/>
    <w:rsid w:val="009F3F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9F3FB0"/>
    <w:rPr>
      <w:rFonts w:ascii="Times New Roman" w:eastAsia="Times New Roman" w:hAnsi="Times New Roman" w:cs="Times New Roman"/>
      <w:sz w:val="24"/>
      <w:szCs w:val="24"/>
      <w:lang w:eastAsia="uk-UA"/>
    </w:rPr>
  </w:style>
  <w:style w:type="table" w:styleId="a5">
    <w:name w:val="Table Grid"/>
    <w:basedOn w:val="a1"/>
    <w:uiPriority w:val="59"/>
    <w:rsid w:val="009F3FB0"/>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F3F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3FB0"/>
    <w:rPr>
      <w:rFonts w:ascii="Tahoma" w:hAnsi="Tahoma" w:cs="Tahoma"/>
      <w:sz w:val="16"/>
      <w:szCs w:val="16"/>
    </w:rPr>
  </w:style>
  <w:style w:type="paragraph" w:styleId="a8">
    <w:name w:val="header"/>
    <w:basedOn w:val="a"/>
    <w:link w:val="a9"/>
    <w:uiPriority w:val="99"/>
    <w:unhideWhenUsed/>
    <w:rsid w:val="00F17E9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17E9E"/>
  </w:style>
  <w:style w:type="paragraph" w:styleId="aa">
    <w:name w:val="footer"/>
    <w:basedOn w:val="a"/>
    <w:link w:val="ab"/>
    <w:uiPriority w:val="99"/>
    <w:unhideWhenUsed/>
    <w:rsid w:val="00F17E9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17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B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4"/>
    <w:uiPriority w:val="99"/>
    <w:unhideWhenUsed/>
    <w:qFormat/>
    <w:rsid w:val="009F3F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Web) Знак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1"/>
    <w:link w:val="a3"/>
    <w:uiPriority w:val="99"/>
    <w:qFormat/>
    <w:locked/>
    <w:rsid w:val="009F3FB0"/>
    <w:rPr>
      <w:rFonts w:ascii="Times New Roman" w:eastAsia="Times New Roman" w:hAnsi="Times New Roman" w:cs="Times New Roman"/>
      <w:sz w:val="24"/>
      <w:szCs w:val="24"/>
      <w:lang w:eastAsia="uk-UA"/>
    </w:rPr>
  </w:style>
  <w:style w:type="table" w:styleId="a5">
    <w:name w:val="Table Grid"/>
    <w:basedOn w:val="a1"/>
    <w:uiPriority w:val="59"/>
    <w:rsid w:val="009F3FB0"/>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F3F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3FB0"/>
    <w:rPr>
      <w:rFonts w:ascii="Tahoma" w:hAnsi="Tahoma" w:cs="Tahoma"/>
      <w:sz w:val="16"/>
      <w:szCs w:val="16"/>
    </w:rPr>
  </w:style>
  <w:style w:type="paragraph" w:styleId="a8">
    <w:name w:val="header"/>
    <w:basedOn w:val="a"/>
    <w:link w:val="a9"/>
    <w:uiPriority w:val="99"/>
    <w:unhideWhenUsed/>
    <w:rsid w:val="00F17E9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17E9E"/>
  </w:style>
  <w:style w:type="paragraph" w:styleId="aa">
    <w:name w:val="footer"/>
    <w:basedOn w:val="a"/>
    <w:link w:val="ab"/>
    <w:uiPriority w:val="99"/>
    <w:unhideWhenUsed/>
    <w:rsid w:val="00F17E9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1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Datsenko</dc:creator>
  <cp:keywords/>
  <dc:description/>
  <cp:lastModifiedBy>PC_USER_4</cp:lastModifiedBy>
  <cp:revision>6</cp:revision>
  <dcterms:created xsi:type="dcterms:W3CDTF">2024-12-09T14:07:00Z</dcterms:created>
  <dcterms:modified xsi:type="dcterms:W3CDTF">2024-12-18T08:40:00Z</dcterms:modified>
</cp:coreProperties>
</file>