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B9" w:rsidRDefault="0050014A">
      <w:pPr>
        <w:pStyle w:val="a6"/>
        <w:tabs>
          <w:tab w:val="left" w:pos="4111"/>
        </w:tabs>
      </w:pPr>
      <w:r>
        <w:rPr>
          <w:noProof/>
        </w:rPr>
        <w:drawing>
          <wp:anchor distT="0" distB="0" distL="133350" distR="128270" simplePos="0" relativeHeight="2" behindDoc="1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-453390</wp:posOffset>
            </wp:positionV>
            <wp:extent cx="525780" cy="72390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6B9" w:rsidRDefault="0050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E416B9" w:rsidRDefault="0050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E416B9" w:rsidRDefault="00E416B9">
      <w:pPr>
        <w:jc w:val="center"/>
        <w:rPr>
          <w:b/>
          <w:sz w:val="28"/>
          <w:szCs w:val="28"/>
          <w:lang w:val="uk-UA"/>
        </w:rPr>
      </w:pPr>
    </w:p>
    <w:p w:rsidR="00E416B9" w:rsidRDefault="0050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E416B9" w:rsidRDefault="00E416B9">
      <w:pPr>
        <w:tabs>
          <w:tab w:val="left" w:pos="-142"/>
        </w:tabs>
        <w:rPr>
          <w:b/>
          <w:sz w:val="28"/>
          <w:szCs w:val="28"/>
        </w:rPr>
      </w:pPr>
    </w:p>
    <w:p w:rsidR="00E416B9" w:rsidRDefault="0050014A">
      <w:pPr>
        <w:tabs>
          <w:tab w:val="left" w:pos="-142"/>
          <w:tab w:val="left" w:pos="8505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28 лютого 2025</w:t>
      </w:r>
      <w:r>
        <w:rPr>
          <w:color w:val="000000" w:themeColor="text1"/>
          <w:sz w:val="28"/>
          <w:szCs w:val="28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    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м.Решетилівка</w:t>
      </w:r>
      <w:proofErr w:type="spellEnd"/>
      <w:r>
        <w:rPr>
          <w:color w:val="000000" w:themeColor="text1"/>
          <w:sz w:val="28"/>
          <w:szCs w:val="28"/>
          <w:lang w:val="uk-UA"/>
        </w:rPr>
        <w:tab/>
        <w:t xml:space="preserve">    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uk-UA"/>
        </w:rPr>
        <w:t xml:space="preserve">55 </w:t>
      </w:r>
    </w:p>
    <w:p w:rsidR="00E416B9" w:rsidRDefault="00E416B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416B9" w:rsidRDefault="005001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здійснення заходів з охорони, </w:t>
      </w:r>
    </w:p>
    <w:p w:rsidR="00E416B9" w:rsidRDefault="005001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та використання лісів</w:t>
      </w:r>
    </w:p>
    <w:p w:rsidR="00E416B9" w:rsidRDefault="00E416B9">
      <w:pPr>
        <w:jc w:val="both"/>
        <w:rPr>
          <w:sz w:val="28"/>
          <w:szCs w:val="28"/>
          <w:lang w:val="uk-UA"/>
        </w:rPr>
      </w:pPr>
    </w:p>
    <w:p w:rsidR="00E416B9" w:rsidRDefault="0050014A">
      <w:pPr>
        <w:ind w:firstLine="567"/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 w:eastAsia="uk-UA"/>
        </w:rPr>
        <w:t xml:space="preserve">Керуючись пунктом двадцять частини четвертої статті 42,  статтями 11, 33, 40, 73 Закону України </w:t>
      </w:r>
      <w:proofErr w:type="spellStart"/>
      <w:r>
        <w:rPr>
          <w:color w:val="auto"/>
          <w:sz w:val="28"/>
          <w:szCs w:val="28"/>
          <w:lang w:val="uk-UA" w:eastAsia="uk-UA"/>
        </w:rPr>
        <w:t>„Про</w:t>
      </w:r>
      <w:proofErr w:type="spellEnd"/>
      <w:r>
        <w:rPr>
          <w:color w:val="auto"/>
          <w:sz w:val="28"/>
          <w:szCs w:val="28"/>
          <w:lang w:val="uk-UA" w:eastAsia="uk-UA"/>
        </w:rPr>
        <w:t xml:space="preserve"> місцеве самоврядування в Україні”, Порядком організації охорони і захисту лісів, затвердженого постановою Кабінету Міністрів України </w:t>
      </w:r>
      <w:r>
        <w:rPr>
          <w:bCs/>
          <w:color w:val="auto"/>
          <w:sz w:val="28"/>
          <w:szCs w:val="28"/>
          <w:lang w:val="uk-UA" w:eastAsia="uk-UA"/>
        </w:rPr>
        <w:t xml:space="preserve">від 20 травня 2022 р. </w:t>
      </w:r>
      <w:r>
        <w:rPr>
          <w:bCs/>
          <w:color w:val="auto"/>
          <w:sz w:val="28"/>
          <w:szCs w:val="28"/>
          <w:lang w:val="uk-UA" w:eastAsia="uk-UA"/>
        </w:rPr>
        <w:t xml:space="preserve">№ 612, </w:t>
      </w:r>
      <w:r>
        <w:rPr>
          <w:color w:val="auto"/>
          <w:sz w:val="28"/>
          <w:szCs w:val="28"/>
          <w:lang w:val="uk-UA" w:eastAsia="uk-UA"/>
        </w:rPr>
        <w:t>з метою здійснення комплексу заходів, спрямованих на охорону лісів від пожежі, незаконних рубок та інших порушень вимог лісового законодавства,</w:t>
      </w:r>
    </w:p>
    <w:p w:rsidR="00E416B9" w:rsidRDefault="0050014A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E416B9" w:rsidRDefault="00E416B9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E416B9" w:rsidRDefault="0050014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Старосту на території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Світлану та інспектора від</w:t>
      </w:r>
      <w:r>
        <w:rPr>
          <w:rFonts w:ascii="Times New Roman" w:hAnsi="Times New Roman" w:cs="Times New Roman"/>
          <w:sz w:val="28"/>
          <w:szCs w:val="28"/>
        </w:rPr>
        <w:t>ділу земельних ресурсів та охорони навколишнього середовища виконавчого комітету Решетилівської міської ради Афанасьєву Оксану здійснювати заходи щодо систематичного спостереження за станом лісів та своєчасного виявлення і реагування на лісові пожежі та ін</w:t>
      </w:r>
      <w:r>
        <w:rPr>
          <w:rFonts w:ascii="Times New Roman" w:hAnsi="Times New Roman" w:cs="Times New Roman"/>
          <w:sz w:val="28"/>
          <w:szCs w:val="28"/>
        </w:rPr>
        <w:t>ші порушення норм лісового законодавства, в тому числі, щодо незаконної рубки лісової деревини на земельній ділянці лісового фонду, яка складається із земельних ділянок з кадастровими номерами: 5324285700:00:001:0001, 5324285700:00:003:0083, 5324285700:00:</w:t>
      </w:r>
      <w:r>
        <w:rPr>
          <w:rFonts w:ascii="Times New Roman" w:hAnsi="Times New Roman" w:cs="Times New Roman"/>
          <w:sz w:val="28"/>
          <w:szCs w:val="28"/>
        </w:rPr>
        <w:t xml:space="preserve">001:0002, 5324285700:00:006:0001, 5324285700:00:006:0002, розташованих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Полтавського району Полтавської області.</w:t>
      </w:r>
    </w:p>
    <w:p w:rsidR="00E416B9" w:rsidRDefault="0050014A">
      <w:pPr>
        <w:pStyle w:val="af2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Інформацію про стан лісів подавати щоп’ятниці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Колесніченку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Антону.</w:t>
      </w:r>
    </w:p>
    <w:p w:rsidR="00E416B9" w:rsidRDefault="0050014A">
      <w:pPr>
        <w:pStyle w:val="af2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 разі виявлення фактів рубки, пожежі чи інших порушень лісового законодавства, невідкладно викликати  правоохоронні органи та/або державну службу України з надзвичайних ситуацій.</w:t>
      </w:r>
    </w:p>
    <w:p w:rsidR="00E416B9" w:rsidRDefault="0050014A">
      <w:pPr>
        <w:pStyle w:val="af2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</w:t>
      </w:r>
      <w:r>
        <w:rPr>
          <w:rFonts w:ascii="Times New Roman" w:hAnsi="Times New Roman" w:cs="Times New Roman"/>
          <w:sz w:val="28"/>
          <w:szCs w:val="28"/>
        </w:rPr>
        <w:t xml:space="preserve">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Антона.</w:t>
      </w:r>
    </w:p>
    <w:p w:rsidR="00E416B9" w:rsidRDefault="00E416B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416B9" w:rsidRDefault="00E416B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416B9" w:rsidRDefault="00E416B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416B9" w:rsidRDefault="00E416B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416B9" w:rsidRDefault="00E416B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416B9" w:rsidRPr="0050014A" w:rsidRDefault="0050014A">
      <w:pPr>
        <w:pStyle w:val="af2"/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Оксана ДЯДЮНОВА</w:t>
      </w:r>
      <w:bookmarkStart w:id="0" w:name="_GoBack"/>
      <w:bookmarkEnd w:id="0"/>
    </w:p>
    <w:sectPr w:rsidR="00E416B9" w:rsidRPr="0050014A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014A">
      <w:r>
        <w:separator/>
      </w:r>
    </w:p>
  </w:endnote>
  <w:endnote w:type="continuationSeparator" w:id="0">
    <w:p w:rsidR="00000000" w:rsidRDefault="0050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014A">
      <w:r>
        <w:separator/>
      </w:r>
    </w:p>
  </w:footnote>
  <w:footnote w:type="continuationSeparator" w:id="0">
    <w:p w:rsidR="00000000" w:rsidRDefault="0050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B9" w:rsidRDefault="00E416B9">
    <w:pPr>
      <w:pStyle w:val="af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B9"/>
    <w:rsid w:val="0050014A"/>
    <w:rsid w:val="00E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2C52D9"/>
    <w:rPr>
      <w:rFonts w:asciiTheme="minorHAnsi" w:eastAsiaTheme="minorHAnsi" w:hAnsiTheme="minorHAnsi" w:cstheme="minorBidi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2C52D9"/>
    <w:rPr>
      <w:rFonts w:asciiTheme="minorHAnsi" w:eastAsiaTheme="minorHAnsi" w:hAnsiTheme="minorHAnsi" w:cstheme="minorBid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E904-14E6-45C8-B7F9-F5A59A7B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DG Win&amp;Soft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User_PC_4</cp:lastModifiedBy>
  <cp:revision>4</cp:revision>
  <cp:lastPrinted>2025-03-03T13:49:00Z</cp:lastPrinted>
  <dcterms:created xsi:type="dcterms:W3CDTF">2025-03-03T09:05:00Z</dcterms:created>
  <dcterms:modified xsi:type="dcterms:W3CDTF">2025-03-17T12:21:00Z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