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center"/>
        <w:rPr>
          <w:rFonts w:ascii="Times New Roman" w:hAnsi="Times New Roman" w:cs="Times New Roman"/>
          <w:b/>
          <w:b/>
          <w:iCs/>
          <w:color w:val="000000"/>
          <w:spacing w:val="4"/>
          <w:sz w:val="28"/>
          <w:szCs w:val="28"/>
        </w:rPr>
      </w:pPr>
      <w:r>
        <w:rPr>
          <w:rFonts w:cs="Times New Roman" w:ascii="Times New Roman" w:hAnsi="Times New Roman"/>
          <w:b/>
          <w:sz w:val="28"/>
          <w:szCs w:val="28"/>
        </w:rPr>
        <w:t xml:space="preserve">Інформація про </w:t>
      </w:r>
      <w:r>
        <w:rPr>
          <w:rFonts w:cs="Times New Roman" w:ascii="Times New Roman" w:hAnsi="Times New Roman"/>
          <w:b/>
          <w:color w:val="000000"/>
          <w:sz w:val="28"/>
          <w:szCs w:val="28"/>
        </w:rPr>
        <w:t>результати проведення моніторингу виконання</w:t>
      </w:r>
    </w:p>
    <w:p>
      <w:pPr>
        <w:pStyle w:val="Normal"/>
        <w:spacing w:lineRule="auto" w:line="240" w:before="0" w:after="0"/>
        <w:ind w:firstLine="709"/>
        <w:jc w:val="center"/>
        <w:rPr>
          <w:rFonts w:ascii="Times New Roman" w:hAnsi="Times New Roman" w:cs="Times New Roman"/>
          <w:b/>
          <w:b/>
          <w:iCs/>
          <w:color w:val="000000"/>
          <w:spacing w:val="4"/>
          <w:sz w:val="28"/>
          <w:szCs w:val="28"/>
        </w:rPr>
      </w:pPr>
      <w:r>
        <w:rPr>
          <w:rFonts w:cs="Times New Roman" w:ascii="Times New Roman" w:hAnsi="Times New Roman"/>
          <w:b/>
          <w:iCs/>
          <w:color w:val="000000"/>
          <w:spacing w:val="4"/>
          <w:sz w:val="28"/>
          <w:szCs w:val="28"/>
        </w:rPr>
        <w:t>Плану заходів з реалізації Стратегії розвитку</w:t>
      </w:r>
    </w:p>
    <w:p>
      <w:pPr>
        <w:pStyle w:val="Normal"/>
        <w:spacing w:lineRule="auto" w:line="240" w:before="0" w:after="0"/>
        <w:ind w:firstLine="709"/>
        <w:jc w:val="center"/>
        <w:rPr>
          <w:rFonts w:ascii="Times New Roman" w:hAnsi="Times New Roman" w:cs="Times New Roman"/>
          <w:b/>
          <w:b/>
          <w:iCs/>
          <w:color w:val="000000"/>
          <w:spacing w:val="4"/>
          <w:sz w:val="28"/>
          <w:szCs w:val="28"/>
        </w:rPr>
      </w:pPr>
      <w:r>
        <w:rPr>
          <w:rFonts w:cs="Times New Roman" w:ascii="Times New Roman" w:hAnsi="Times New Roman"/>
          <w:b/>
          <w:iCs/>
          <w:color w:val="000000"/>
          <w:spacing w:val="4"/>
          <w:sz w:val="28"/>
          <w:szCs w:val="28"/>
        </w:rPr>
        <w:t>Решетилівської міської територіальної громади на 2023-2025 роки</w:t>
      </w:r>
    </w:p>
    <w:p>
      <w:pPr>
        <w:pStyle w:val="Normal"/>
        <w:spacing w:lineRule="auto" w:line="240" w:before="0" w:after="0"/>
        <w:ind w:firstLine="709"/>
        <w:jc w:val="center"/>
        <w:rPr>
          <w:rFonts w:ascii="Times New Roman" w:hAnsi="Times New Roman" w:cs="Times New Roman"/>
          <w:b/>
          <w:b/>
          <w:iCs/>
          <w:color w:val="000000"/>
          <w:spacing w:val="4"/>
          <w:sz w:val="28"/>
          <w:szCs w:val="28"/>
        </w:rPr>
      </w:pPr>
      <w:r>
        <w:rPr>
          <w:rFonts w:cs="Times New Roman" w:ascii="Times New Roman" w:hAnsi="Times New Roman"/>
          <w:b/>
          <w:iCs/>
          <w:color w:val="000000"/>
          <w:spacing w:val="4"/>
          <w:sz w:val="28"/>
          <w:szCs w:val="28"/>
        </w:rPr>
        <w:t>(за І півріччя 2025 року)</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Рішенням Решетилівської міської ради від 29.09.2023 №1590-37-VIІI були затверджені два документи довгострокового розвитку громади:</w:t>
      </w:r>
    </w:p>
    <w:p>
      <w:pPr>
        <w:pStyle w:val="Normal"/>
        <w:spacing w:lineRule="auto" w:line="240" w:before="0" w:after="0"/>
        <w:ind w:firstLine="567"/>
        <w:jc w:val="both"/>
        <w:rPr>
          <w:rFonts w:ascii="Times New Roman" w:hAnsi="Times New Roman" w:cs="Times New Roman"/>
          <w:color w:val="000000"/>
          <w:sz w:val="28"/>
          <w:szCs w:val="28"/>
          <w:lang w:eastAsia="uk-UA"/>
        </w:rPr>
      </w:pPr>
      <w:r>
        <w:rPr>
          <w:rFonts w:cs="Times New Roman" w:ascii="Times New Roman" w:hAnsi="Times New Roman"/>
          <w:sz w:val="28"/>
          <w:szCs w:val="28"/>
        </w:rPr>
        <w:t xml:space="preserve">1) </w:t>
      </w:r>
      <w:r>
        <w:rPr>
          <w:rFonts w:cs="Times New Roman" w:ascii="Times New Roman" w:hAnsi="Times New Roman"/>
          <w:color w:val="000000"/>
          <w:sz w:val="28"/>
          <w:szCs w:val="28"/>
          <w:lang w:eastAsia="uk-UA"/>
        </w:rPr>
        <w:t>Стратегія розвитку Решетилівської міської територіальної громади до 2027 року;</w:t>
      </w:r>
    </w:p>
    <w:p>
      <w:pPr>
        <w:pStyle w:val="Normal"/>
        <w:spacing w:lineRule="auto" w:line="240" w:before="0" w:after="0"/>
        <w:ind w:firstLine="567"/>
        <w:jc w:val="both"/>
        <w:rPr>
          <w:rFonts w:ascii="Times New Roman" w:hAnsi="Times New Roman" w:cs="Times New Roman"/>
          <w:iCs/>
          <w:color w:val="000000"/>
          <w:spacing w:val="4"/>
          <w:sz w:val="28"/>
          <w:szCs w:val="28"/>
        </w:rPr>
      </w:pPr>
      <w:r>
        <w:rPr>
          <w:rFonts w:cs="Times New Roman" w:ascii="Times New Roman" w:hAnsi="Times New Roman"/>
          <w:color w:val="000000"/>
          <w:sz w:val="28"/>
          <w:szCs w:val="28"/>
          <w:lang w:eastAsia="uk-UA"/>
        </w:rPr>
        <w:t xml:space="preserve">2) План заходів </w:t>
      </w:r>
      <w:r>
        <w:rPr>
          <w:rFonts w:cs="Times New Roman" w:ascii="Times New Roman" w:hAnsi="Times New Roman"/>
          <w:iCs/>
          <w:color w:val="000000"/>
          <w:spacing w:val="4"/>
          <w:sz w:val="28"/>
          <w:szCs w:val="28"/>
        </w:rPr>
        <w:t>з реалізації Стратегії розвитку Решетилівської міської територіальної громади на 2023-2025 роки.</w:t>
      </w:r>
    </w:p>
    <w:p>
      <w:pPr>
        <w:pStyle w:val="Normal"/>
        <w:spacing w:lineRule="auto" w:line="240" w:before="0" w:after="0"/>
        <w:ind w:firstLine="567"/>
        <w:jc w:val="both"/>
        <w:rPr/>
      </w:pPr>
      <w:r>
        <w:rPr>
          <w:rFonts w:cs="Times New Roman" w:ascii="Times New Roman" w:hAnsi="Times New Roman"/>
          <w:sz w:val="28"/>
          <w:szCs w:val="28"/>
        </w:rPr>
        <w:t xml:space="preserve">Режим доступу до цих документів та решти інформації стосовно Стратегії  є у відкритому публічному доступі на офіційному сайт Решетилівської міської ради – </w:t>
      </w:r>
      <w:r>
        <w:rPr>
          <w:rFonts w:cs="Times New Roman" w:ascii="Times New Roman" w:hAnsi="Times New Roman"/>
          <w:sz w:val="28"/>
          <w:szCs w:val="28"/>
        </w:rPr>
        <w:t>„</w:t>
      </w:r>
      <w:r>
        <w:rPr>
          <w:rFonts w:cs="Times New Roman" w:ascii="Times New Roman" w:hAnsi="Times New Roman"/>
          <w:sz w:val="28"/>
          <w:szCs w:val="28"/>
        </w:rPr>
        <w:t>Документи</w:t>
      </w:r>
      <w:r>
        <w:rPr>
          <w:rFonts w:cs="Times New Roman" w:ascii="Times New Roman" w:hAnsi="Times New Roman"/>
          <w:sz w:val="28"/>
          <w:szCs w:val="28"/>
        </w:rPr>
        <w:t>”</w:t>
      </w:r>
      <w:r>
        <w:rPr>
          <w:rFonts w:cs="Times New Roman" w:ascii="Times New Roman" w:hAnsi="Times New Roman"/>
          <w:sz w:val="28"/>
          <w:szCs w:val="28"/>
          <w:lang w:val="ru-RU"/>
        </w:rPr>
        <w:t xml:space="preserve"> </w:t>
      </w:r>
      <w:r>
        <w:rPr>
          <w:rFonts w:eastAsia="Wingdings" w:cs="Wingdings" w:ascii="Wingdings" w:hAnsi="Wingdings"/>
          <w:sz w:val="28"/>
          <w:szCs w:val="28"/>
          <w:lang w:val="en-US"/>
        </w:rPr>
        <w:t></w:t>
      </w:r>
      <w:r>
        <w:rPr>
          <w:rFonts w:cs="Times New Roman" w:ascii="Times New Roman" w:hAnsi="Times New Roman"/>
          <w:sz w:val="28"/>
          <w:szCs w:val="28"/>
          <w:lang w:val="ru-RU"/>
        </w:rPr>
        <w:t xml:space="preserve"> </w:t>
      </w:r>
      <w:r>
        <w:rPr>
          <w:rFonts w:cs="Times New Roman" w:ascii="Times New Roman" w:hAnsi="Times New Roman"/>
          <w:sz w:val="28"/>
          <w:szCs w:val="28"/>
          <w:lang w:val="uk-UA"/>
        </w:rPr>
        <w:t>„</w:t>
      </w:r>
      <w:r>
        <w:rPr>
          <w:rFonts w:cs="Times New Roman" w:ascii="Times New Roman" w:hAnsi="Times New Roman"/>
          <w:sz w:val="28"/>
          <w:szCs w:val="28"/>
          <w:lang w:val="ru-RU"/>
        </w:rPr>
        <w:t>Стратегія до 2027 року</w:t>
      </w:r>
      <w:r>
        <w:rPr>
          <w:rFonts w:cs="Times New Roman" w:ascii="Times New Roman" w:hAnsi="Times New Roman"/>
          <w:sz w:val="28"/>
          <w:szCs w:val="28"/>
          <w:lang w:val="uk-UA"/>
        </w:rPr>
        <w:t>”</w:t>
      </w:r>
      <w:r>
        <w:rPr>
          <w:rFonts w:cs="Times New Roman" w:ascii="Times New Roman" w:hAnsi="Times New Roman"/>
          <w:sz w:val="28"/>
          <w:szCs w:val="28"/>
          <w:lang w:val="ru-RU"/>
        </w:rPr>
        <w:t xml:space="preserve"> </w:t>
      </w:r>
    </w:p>
    <w:p>
      <w:pPr>
        <w:pStyle w:val="Normal"/>
        <w:spacing w:lineRule="auto" w:line="240" w:before="0" w:after="0"/>
        <w:ind w:firstLine="567"/>
        <w:jc w:val="both"/>
        <w:rPr/>
      </w:pPr>
      <w:r>
        <w:rPr>
          <w:rFonts w:cs="Times New Roman" w:ascii="Times New Roman" w:hAnsi="Times New Roman"/>
          <w:sz w:val="28"/>
          <w:szCs w:val="28"/>
          <w:lang w:val="ru-RU"/>
        </w:rPr>
        <w:t>(</w:t>
      </w:r>
      <w:r>
        <w:rPr>
          <w:rFonts w:cs="Times New Roman" w:ascii="Times New Roman" w:hAnsi="Times New Roman"/>
          <w:sz w:val="28"/>
          <w:szCs w:val="28"/>
        </w:rPr>
        <w:t xml:space="preserve"> </w:t>
      </w:r>
      <w:hyperlink r:id="rId2">
        <w:r>
          <w:rPr>
            <w:rStyle w:val="Style13"/>
            <w:rFonts w:cs="Times New Roman" w:ascii="Times New Roman" w:hAnsi="Times New Roman"/>
            <w:sz w:val="28"/>
            <w:szCs w:val="28"/>
          </w:rPr>
          <w:t>https://reshsmart.gov.ua/uk/page/strategiya-2022</w:t>
        </w:r>
      </w:hyperlink>
      <w:r>
        <w:rPr>
          <w:rFonts w:cs="Times New Roman" w:ascii="Times New Roman" w:hAnsi="Times New Roman"/>
          <w:sz w:val="28"/>
          <w:szCs w:val="28"/>
        </w:rPr>
        <w:t xml:space="preserve"> ).</w:t>
      </w:r>
    </w:p>
    <w:p>
      <w:pPr>
        <w:pStyle w:val="Normal"/>
        <w:spacing w:lineRule="auto" w:line="240" w:before="0" w:after="0"/>
        <w:ind w:firstLine="567"/>
        <w:jc w:val="both"/>
        <w:rPr/>
      </w:pPr>
      <w:r>
        <w:rPr>
          <w:rFonts w:cs="Times New Roman" w:ascii="Times New Roman" w:hAnsi="Times New Roman"/>
          <w:sz w:val="28"/>
          <w:szCs w:val="28"/>
        </w:rPr>
        <w:t>З моменту прийняття даного рішення Решетилівської міської ради, ні до Стратегії, ні до Плану заходів зміни не вносилися.</w:t>
      </w:r>
    </w:p>
    <w:p>
      <w:pPr>
        <w:pStyle w:val="Normal"/>
        <w:spacing w:lineRule="auto" w:line="240" w:before="0" w:after="0"/>
        <w:ind w:firstLine="567"/>
        <w:jc w:val="both"/>
        <w:rPr/>
      </w:pPr>
      <w:r>
        <w:rPr>
          <w:rFonts w:cs="Times New Roman" w:ascii="Times New Roman" w:hAnsi="Times New Roman"/>
          <w:sz w:val="28"/>
          <w:szCs w:val="28"/>
        </w:rPr>
        <w:t xml:space="preserve">На початку розробки Стратегії відділом економічного розвитку, торгівлі та залучення інвестицій виконавчого комітету Решетилівської міської ради створено окрему електронну пошту щодо взаємодії із громадськістю та суб’єктами (зауваження, пропозиції, ідеї проєктів) – </w:t>
      </w:r>
      <w:hyperlink r:id="rId3">
        <w:r>
          <w:rPr>
            <w:rStyle w:val="Style13"/>
            <w:rFonts w:cs="Times New Roman" w:ascii="Times New Roman" w:hAnsi="Times New Roman"/>
            <w:sz w:val="28"/>
            <w:szCs w:val="28"/>
          </w:rPr>
          <w:t>resh-strat-2027@ukr.net</w:t>
        </w:r>
      </w:hyperlink>
      <w:r>
        <w:rPr>
          <w:rFonts w:cs="Times New Roman" w:ascii="Times New Roman" w:hAnsi="Times New Roman"/>
          <w:sz w:val="28"/>
          <w:szCs w:val="28"/>
        </w:rPr>
        <w:t xml:space="preserve"> . За відповідний звітний період нам не було надіслано жодної ґрунтовної кореспонденції з даного питання.</w:t>
      </w:r>
    </w:p>
    <w:p>
      <w:pPr>
        <w:pStyle w:val="Normal"/>
        <w:spacing w:lineRule="auto" w:line="240" w:before="0" w:after="0"/>
        <w:ind w:firstLine="567"/>
        <w:jc w:val="both"/>
        <w:rPr/>
      </w:pPr>
      <w:r>
        <w:rPr>
          <w:rFonts w:cs="Times New Roman" w:ascii="Times New Roman" w:hAnsi="Times New Roman"/>
          <w:sz w:val="28"/>
          <w:szCs w:val="28"/>
        </w:rPr>
        <w:t xml:space="preserve">Наказом Міністерства розвитку громад та територій України від 21.12.2022 № 265 були затверджені Методичні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(далі – Методичні рекомендації, режим доступу – </w:t>
      </w:r>
      <w:r>
        <w:fldChar w:fldCharType="begin"/>
      </w:r>
      <w:r>
        <w:rPr>
          <w:rStyle w:val="Style13"/>
          <w:sz w:val="28"/>
          <w:szCs w:val="28"/>
          <w:rFonts w:cs="Times New Roman" w:ascii="Times New Roman" w:hAnsi="Times New Roman"/>
        </w:rPr>
        <w:instrText> HYPERLINK "https://zakon.rada.gov.ua/rada/show/v0265914-22" \l "Text"</w:instrText>
      </w:r>
      <w:r>
        <w:rPr>
          <w:rStyle w:val="Style13"/>
          <w:sz w:val="28"/>
          <w:szCs w:val="28"/>
          <w:rFonts w:cs="Times New Roman" w:ascii="Times New Roman" w:hAnsi="Times New Roman"/>
        </w:rPr>
        <w:fldChar w:fldCharType="separate"/>
      </w:r>
      <w:r>
        <w:rPr>
          <w:rStyle w:val="Style13"/>
          <w:rFonts w:cs="Times New Roman" w:ascii="Times New Roman" w:hAnsi="Times New Roman"/>
          <w:sz w:val="28"/>
          <w:szCs w:val="28"/>
        </w:rPr>
        <w:t>https://zakon.rada.gov.ua/rada/show/v0265914-22#Text</w:t>
      </w:r>
      <w:r>
        <w:rPr>
          <w:rStyle w:val="Style13"/>
          <w:sz w:val="28"/>
          <w:szCs w:val="28"/>
          <w:rFonts w:cs="Times New Roman" w:ascii="Times New Roman" w:hAnsi="Times New Roman"/>
        </w:rPr>
        <w:fldChar w:fldCharType="end"/>
      </w:r>
      <w:r>
        <w:rPr>
          <w:rFonts w:cs="Times New Roman" w:ascii="Times New Roman" w:hAnsi="Times New Roman"/>
          <w:sz w:val="28"/>
          <w:szCs w:val="28"/>
        </w:rPr>
        <w:t xml:space="preserve"> ). Власне Додатком 13 до Методичних рекомендацій та Додатком 7 до Стратегії і регламентований моніторинговий звіт із виконання Плану заходів із реалізації Стратегії розвитку громади.</w:t>
      </w:r>
    </w:p>
    <w:p>
      <w:pPr>
        <w:pStyle w:val="Normal"/>
        <w:spacing w:lineRule="auto" w:line="240" w:before="0" w:after="0"/>
        <w:ind w:firstLine="567"/>
        <w:jc w:val="both"/>
        <w:rPr/>
      </w:pPr>
      <w:r>
        <w:rPr>
          <w:rFonts w:cs="Times New Roman" w:ascii="Times New Roman" w:hAnsi="Times New Roman"/>
          <w:sz w:val="28"/>
          <w:szCs w:val="28"/>
        </w:rPr>
        <w:t>Звіт щодо виконання Плану заходів із реалізації Стратегії розвитку громади має відбуватися відповідно до встановлених Мінрегіоном та Решетилівською міською радою часових проміжків. Відповідно до діючих норм, таке звітування відбувається раз на півроку.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Даний звіт охопив І півріччя 2025 року, він є третім звітом щодо моніторингу виконання Плану заходів з реалізації Стратегії.</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Попередній звіт – за весь 2024 рік – був затверджений міською радою рішенням від </w:t>
      </w:r>
      <w:r>
        <w:rPr>
          <w:rFonts w:cs="Times New Roman" w:ascii="Times New Roman" w:hAnsi="Times New Roman"/>
          <w:bCs/>
          <w:color w:val="000000"/>
          <w:sz w:val="28"/>
          <w:szCs w:val="28"/>
        </w:rPr>
        <w:t>24.12.</w:t>
      </w:r>
      <w:r>
        <w:rPr>
          <w:rFonts w:cs="Times New Roman" w:ascii="Times New Roman" w:hAnsi="Times New Roman"/>
          <w:bCs/>
          <w:sz w:val="28"/>
          <w:szCs w:val="28"/>
        </w:rPr>
        <w:t>2024 № 2094</w:t>
      </w:r>
      <w:r>
        <w:rPr>
          <w:rFonts w:cs="Times New Roman" w:ascii="Times New Roman" w:hAnsi="Times New Roman"/>
          <w:bCs/>
          <w:sz w:val="28"/>
          <w:szCs w:val="28"/>
          <w:highlight w:val="white"/>
        </w:rPr>
        <w:t>-</w:t>
      </w:r>
      <w:r>
        <w:rPr>
          <w:rFonts w:cs="Times New Roman" w:ascii="Times New Roman" w:hAnsi="Times New Roman"/>
          <w:bCs/>
          <w:sz w:val="28"/>
          <w:szCs w:val="28"/>
        </w:rPr>
        <w:t>52-</w:t>
      </w:r>
      <w:r>
        <w:rPr>
          <w:rFonts w:cs="Times New Roman" w:ascii="Times New Roman" w:hAnsi="Times New Roman"/>
          <w:sz w:val="28"/>
          <w:szCs w:val="28"/>
        </w:rPr>
        <w:t>VIIІ.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Реалізація заходів, які передбачені Планом, відбувалася протягом звітного періоду, а саме – І півріччя 2025 року – за рахунок коштів місцевого бюджету та залучених коштів, що не заборонені законодавством.</w:t>
      </w:r>
    </w:p>
    <w:p>
      <w:pPr>
        <w:pStyle w:val="Normal"/>
        <w:spacing w:lineRule="auto" w:line="240" w:before="0" w:after="0"/>
        <w:ind w:firstLine="567"/>
        <w:jc w:val="both"/>
        <w:rPr/>
      </w:pPr>
      <w:r>
        <w:rPr>
          <w:rFonts w:cs="Times New Roman" w:ascii="Times New Roman" w:hAnsi="Times New Roman"/>
          <w:sz w:val="28"/>
          <w:szCs w:val="28"/>
        </w:rPr>
        <w:t>Реалізовувалися як прямо визначені заходи, так і узагальнені заходи (напрямки) в межах місцевих цільових програм, які охоплювали звітний період.</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Як і було протягом минулих звітних періодів, оперуючи наявними фінансовими ресурсами місцевого бюджету 2025 року та враховуючи обмеження їх використання в період воєнного стану, заходи у своєму виконанні поділяються на такі, що: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не були розпочаті у виконанні;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розпочаті у виконанні;</w:t>
      </w:r>
    </w:p>
    <w:p>
      <w:pPr>
        <w:pStyle w:val="Normal"/>
        <w:spacing w:lineRule="auto" w:line="240" w:before="0" w:after="0"/>
        <w:ind w:firstLine="567"/>
        <w:jc w:val="both"/>
        <w:rPr/>
      </w:pPr>
      <w:r>
        <w:rPr>
          <w:rFonts w:cs="Times New Roman" w:ascii="Times New Roman" w:hAnsi="Times New Roman"/>
          <w:sz w:val="28"/>
          <w:szCs w:val="28"/>
        </w:rPr>
        <w:t>3) повністю виконані.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таблиці моніторингу Плану заходів відображені виключно заходи, які розпочаті в реалізації, або ж завершені протягом І півріччя 2025 року. Якщо захід відсутній (не включений) у таблиці – він не виконувався, або вже виконаний у минулих звітних періодах.</w:t>
      </w:r>
    </w:p>
    <w:p>
      <w:pPr>
        <w:pStyle w:val="Normal"/>
        <w:spacing w:lineRule="auto" w:line="240" w:before="0" w:after="0"/>
        <w:ind w:firstLine="567"/>
        <w:jc w:val="both"/>
        <w:rPr/>
      </w:pPr>
      <w:r>
        <w:rPr>
          <w:rFonts w:cs="Times New Roman" w:ascii="Times New Roman" w:hAnsi="Times New Roman"/>
          <w:sz w:val="28"/>
          <w:szCs w:val="28"/>
        </w:rPr>
        <w:t>Таблиця містить 21 унікальний рядок та 10 стовпців. Для легкості її розуміння варто керуватися стовпцями 1, 2, 7 – 10.</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Висновки та пропозиції за наслідками проведення моніторингу Плану заходів практично відповідають минулим та відображають об’єктивну складову виконання: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при перевиконанні дохідної частини бюджету першочергово направляти кошти на передбачені Планом заходи;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відповідальним виконавцям необхідно посилити практичну діяльність із реалізації передбачених Планом заходів;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відповідальним виконавцям необхідно ініціювати уточнення дискретних заходів (напрямків, галузей), які вже передбачені Планом заходів – розробка нових програм чи внесення змін до діючих, проєктів, активностей тощо;</w:t>
      </w:r>
    </w:p>
    <w:p>
      <w:pPr>
        <w:pStyle w:val="Normal"/>
        <w:spacing w:lineRule="auto" w:line="240" w:before="0" w:after="0"/>
        <w:ind w:firstLine="567"/>
        <w:jc w:val="both"/>
        <w:rPr/>
      </w:pPr>
      <w:r>
        <w:rPr>
          <w:rFonts w:cs="Times New Roman" w:ascii="Times New Roman" w:hAnsi="Times New Roman"/>
          <w:sz w:val="28"/>
          <w:szCs w:val="28"/>
        </w:rPr>
        <w:t>4) відповідальним виконавцям в межах напрямків та/чи галузей із залученням відділу економічного розвитку, торгівлі та залучення інвестицій виконавчого комітету Решетилівської міської ради здійснювати пошук додаткового зовнішнього фінансування для реалізації передбачених Планом заходів в межах наявних грантових можливостей.</w:t>
      </w:r>
      <w:bookmarkStart w:id="0" w:name="_GoBack"/>
      <w:bookmarkEnd w:id="0"/>
    </w:p>
    <w:p>
      <w:pPr>
        <w:pStyle w:val="Normal"/>
        <w:spacing w:lineRule="auto" w:line="240" w:before="0" w:after="0"/>
        <w:ind w:firstLine="567"/>
        <w:jc w:val="both"/>
        <w:rPr/>
      </w:pPr>
      <w:r>
        <w:rPr>
          <w:rFonts w:cs="Times New Roman" w:ascii="Times New Roman" w:hAnsi="Times New Roman"/>
          <w:sz w:val="28"/>
          <w:szCs w:val="28"/>
        </w:rPr>
        <w:t xml:space="preserve">Враховуючи зміни в законодавстві протягом І півріччя 2025 року стосовно публічних інвестицій, а саме – прийняття постанови КМУ від 28.02.2025 № 527 </w:t>
      </w:r>
      <w:r>
        <w:rPr>
          <w:rFonts w:cs="Times New Roman" w:ascii="Times New Roman" w:hAnsi="Times New Roman"/>
          <w:sz w:val="28"/>
          <w:szCs w:val="28"/>
        </w:rPr>
        <w:t>„</w:t>
      </w:r>
      <w:r>
        <w:rPr>
          <w:rFonts w:cs="Times New Roman" w:ascii="Times New Roman" w:hAnsi="Times New Roman"/>
          <w:sz w:val="28"/>
          <w:szCs w:val="28"/>
        </w:rPr>
        <w:t>Деякі питання управління публічними інвестиціями</w:t>
      </w:r>
      <w:r>
        <w:rPr>
          <w:rFonts w:cs="Times New Roman" w:ascii="Times New Roman" w:hAnsi="Times New Roman"/>
          <w:sz w:val="28"/>
          <w:szCs w:val="28"/>
        </w:rPr>
        <w:t>”</w:t>
      </w:r>
      <w:r>
        <w:rPr>
          <w:rFonts w:cs="Times New Roman" w:ascii="Times New Roman" w:hAnsi="Times New Roman"/>
          <w:sz w:val="28"/>
          <w:szCs w:val="28"/>
        </w:rPr>
        <w:t xml:space="preserve"> – варто відмітити про відсутність методичних рекомендацій та дорожньої карти щодо управління великими проєктами. Це вкрай важливо при майбутній реалізації проєктів (заходів) із залученням зовнішнього фінансування.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Начальник відділу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економічного розвитку, торгівлі та </w:t>
      </w:r>
    </w:p>
    <w:p>
      <w:pPr>
        <w:pStyle w:val="Normal"/>
        <w:spacing w:lineRule="auto" w:line="240" w:before="0" w:after="0"/>
        <w:rPr/>
      </w:pPr>
      <w:r>
        <w:rPr>
          <w:rFonts w:cs="Times New Roman" w:ascii="Times New Roman" w:hAnsi="Times New Roman"/>
          <w:sz w:val="28"/>
          <w:szCs w:val="28"/>
        </w:rPr>
        <w:t>залучення інвестицій</w:t>
        <w:tab/>
        <w:t xml:space="preserve">                                                         Андрій РОМАНОВ</w:t>
      </w:r>
    </w:p>
    <w:sectPr>
      <w:headerReference w:type="default" r:id="rId4"/>
      <w:type w:val="nextPage"/>
      <w:pgSz w:w="11906" w:h="16838"/>
      <w:pgMar w:left="1701" w:right="567" w:header="709" w:top="1134"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Wing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60137729"/>
    </w:sdtPr>
    <w:sdtContent>
      <w:p>
        <w:pPr>
          <w:pStyle w:val="Style21"/>
          <w:jc w:val="center"/>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sdtContent>
  </w:sdt>
  <w:p>
    <w:pPr>
      <w:pStyle w:val="Style21"/>
      <w:rPr/>
    </w:pPr>
    <w:r>
      <w:rPr/>
    </w:r>
  </w:p>
</w:hdr>
</file>

<file path=word/settings.xml><?xml version="1.0" encoding="utf-8"?>
<w:settings xmlns:w="http://schemas.openxmlformats.org/wordprocessingml/2006/main">
  <w:zoom w:percent="129"/>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2">
    <w:name w:val="Heading 2"/>
    <w:basedOn w:val="Normal"/>
    <w:link w:val="20"/>
    <w:uiPriority w:val="9"/>
    <w:qFormat/>
    <w:rsid w:val="00b85bac"/>
    <w:pPr>
      <w:spacing w:lineRule="auto" w:line="240" w:beforeAutospacing="1" w:afterAutospacing="1"/>
      <w:outlineLvl w:val="1"/>
    </w:pPr>
    <w:rPr>
      <w:rFonts w:ascii="Times New Roman" w:hAnsi="Times New Roman" w:eastAsia="Times New Roman" w:cs="Times New Roman"/>
      <w:b/>
      <w:bCs/>
      <w:sz w:val="36"/>
      <w:szCs w:val="36"/>
      <w:lang w:val="ru-RU" w:eastAsia="ru-RU"/>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8e076c"/>
    <w:rPr>
      <w:color w:val="0000FF" w:themeColor="hyperlink"/>
      <w:u w:val="single"/>
    </w:rPr>
  </w:style>
  <w:style w:type="character" w:styleId="21" w:customStyle="1">
    <w:name w:val="Заголовок 2 Знак"/>
    <w:basedOn w:val="DefaultParagraphFont"/>
    <w:link w:val="2"/>
    <w:uiPriority w:val="9"/>
    <w:qFormat/>
    <w:rsid w:val="00b85bac"/>
    <w:rPr>
      <w:rFonts w:ascii="Times New Roman" w:hAnsi="Times New Roman" w:eastAsia="Times New Roman" w:cs="Times New Roman"/>
      <w:b/>
      <w:bCs/>
      <w:sz w:val="36"/>
      <w:szCs w:val="36"/>
      <w:lang w:val="ru-RU" w:eastAsia="ru-RU"/>
    </w:rPr>
  </w:style>
  <w:style w:type="character" w:styleId="Style14" w:customStyle="1">
    <w:name w:val="Верхний колонтитул Знак"/>
    <w:basedOn w:val="DefaultParagraphFont"/>
    <w:link w:val="a5"/>
    <w:uiPriority w:val="99"/>
    <w:qFormat/>
    <w:rsid w:val="00222ee3"/>
    <w:rPr/>
  </w:style>
  <w:style w:type="character" w:styleId="Style15" w:customStyle="1">
    <w:name w:val="Нижний колонтитул Знак"/>
    <w:basedOn w:val="DefaultParagraphFont"/>
    <w:link w:val="a7"/>
    <w:uiPriority w:val="99"/>
    <w:qFormat/>
    <w:rsid w:val="00222ee3"/>
    <w:rPr/>
  </w:style>
  <w:style w:type="character" w:styleId="ListLabel1">
    <w:name w:val="ListLabel 1"/>
    <w:qFormat/>
    <w:rPr>
      <w:rFonts w:ascii="Times New Roman" w:hAnsi="Times New Roman" w:cs="Times New Roman"/>
      <w:sz w:val="28"/>
      <w:szCs w:val="28"/>
    </w:rPr>
  </w:style>
  <w:style w:type="paragraph" w:styleId="Style16">
    <w:name w:val="Заголовок"/>
    <w:basedOn w:val="Normal"/>
    <w:next w:val="Style17"/>
    <w:qFormat/>
    <w:pPr>
      <w:keepNext w:val="true"/>
      <w:spacing w:before="240" w:after="120"/>
    </w:pPr>
    <w:rPr>
      <w:rFonts w:ascii="Liberation Sans" w:hAnsi="Liberation Sans" w:eastAsia="Microsoft YaHei" w:cs="Arial Unicode M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Unicode MS"/>
    </w:rPr>
  </w:style>
  <w:style w:type="paragraph" w:styleId="Style19">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ListParagraph">
    <w:name w:val="List Paragraph"/>
    <w:basedOn w:val="Normal"/>
    <w:uiPriority w:val="34"/>
    <w:qFormat/>
    <w:rsid w:val="000d6ade"/>
    <w:pPr>
      <w:spacing w:before="0" w:after="200"/>
      <w:ind w:left="720" w:hanging="0"/>
      <w:contextualSpacing/>
    </w:pPr>
    <w:rPr/>
  </w:style>
  <w:style w:type="paragraph" w:styleId="Default" w:customStyle="1">
    <w:name w:val="Default"/>
    <w:qFormat/>
    <w:rsid w:val="000b221c"/>
    <w:pPr>
      <w:widowControl/>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name w:val="Header"/>
    <w:basedOn w:val="Normal"/>
    <w:link w:val="a6"/>
    <w:uiPriority w:val="99"/>
    <w:unhideWhenUsed/>
    <w:rsid w:val="00222ee3"/>
    <w:pPr>
      <w:tabs>
        <w:tab w:val="center" w:pos="4677" w:leader="none"/>
        <w:tab w:val="right" w:pos="9355" w:leader="none"/>
      </w:tabs>
      <w:spacing w:lineRule="auto" w:line="240" w:before="0" w:after="0"/>
    </w:pPr>
    <w:rPr/>
  </w:style>
  <w:style w:type="paragraph" w:styleId="Style22">
    <w:name w:val="Footer"/>
    <w:basedOn w:val="Normal"/>
    <w:link w:val="a8"/>
    <w:uiPriority w:val="99"/>
    <w:unhideWhenUsed/>
    <w:rsid w:val="00222ee3"/>
    <w:pPr>
      <w:tabs>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shsmart.gov.ua/uk/page/strategiya-2022" TargetMode="External"/><Relationship Id="rId3" Type="http://schemas.openxmlformats.org/officeDocument/2006/relationships/hyperlink" Target="mailto:resh-strat-2027@ukr.ne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B3B09-4065-4B46-9ED0-6F06AEEE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LibreOffice/6.1.0.3$Windows_X86_64 LibreOffice_project/efb621ed25068d70781dc026f7e9c5187a4decd1</Application>
  <Pages>2</Pages>
  <Words>596</Words>
  <Characters>4154</Characters>
  <CharactersWithSpaces>4791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2025-07-23T08:51:00Z</dcterms:created>
  <dc:creator>Romanov</dc:creator>
  <dc:description/>
  <dc:language>uk-UA</dc:language>
  <cp:lastModifiedBy/>
  <dcterms:modified xsi:type="dcterms:W3CDTF">2025-07-31T09:48:19Z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