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68" w:rsidRDefault="0024411F" w:rsidP="00466168">
      <w:pPr>
        <w:tabs>
          <w:tab w:val="left" w:pos="432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</w:t>
      </w:r>
      <w:bookmarkStart w:id="0" w:name="_GoBack"/>
      <w:bookmarkEnd w:id="0"/>
      <w:r w:rsidR="00466168">
        <w:rPr>
          <w:b/>
          <w:sz w:val="28"/>
          <w:szCs w:val="28"/>
        </w:rPr>
        <w:t xml:space="preserve">ро хід виконання  </w:t>
      </w:r>
    </w:p>
    <w:p w:rsidR="00466168" w:rsidRPr="00466168" w:rsidRDefault="00466168" w:rsidP="00466168">
      <w:pPr>
        <w:tabs>
          <w:tab w:val="left" w:pos="4320"/>
        </w:tabs>
        <w:spacing w:line="276" w:lineRule="auto"/>
        <w:jc w:val="center"/>
        <w:rPr>
          <w:b/>
          <w:bCs/>
          <w:color w:val="000000"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«Програми </w:t>
      </w:r>
      <w:r>
        <w:rPr>
          <w:b/>
          <w:bCs/>
          <w:sz w:val="28"/>
          <w:szCs w:val="28"/>
        </w:rPr>
        <w:t>фінансової підтримки</w:t>
      </w:r>
      <w:r>
        <w:rPr>
          <w:b/>
          <w:bCs/>
          <w:color w:val="000000"/>
          <w:kern w:val="2"/>
          <w:sz w:val="28"/>
          <w:szCs w:val="28"/>
        </w:rPr>
        <w:t xml:space="preserve"> Комунального некомерційного підприємства «Центр первинної </w:t>
      </w:r>
      <w:proofErr w:type="spellStart"/>
      <w:r>
        <w:rPr>
          <w:b/>
          <w:bCs/>
          <w:color w:val="000000"/>
          <w:kern w:val="2"/>
          <w:sz w:val="28"/>
          <w:szCs w:val="28"/>
        </w:rPr>
        <w:t>медико</w:t>
      </w:r>
      <w:proofErr w:type="spellEnd"/>
      <w:r>
        <w:rPr>
          <w:b/>
          <w:bCs/>
          <w:color w:val="000000"/>
          <w:kern w:val="2"/>
          <w:sz w:val="28"/>
          <w:szCs w:val="28"/>
        </w:rPr>
        <w:t xml:space="preserve"> – санітарної допомоги Решетилівської міської  ради Полтавської області» </w:t>
      </w:r>
      <w:r>
        <w:rPr>
          <w:b/>
          <w:bCs/>
          <w:color w:val="000000"/>
          <w:kern w:val="2"/>
          <w:sz w:val="28"/>
          <w:szCs w:val="28"/>
        </w:rPr>
        <w:t xml:space="preserve"> </w:t>
      </w:r>
      <w:r w:rsidRPr="00466168">
        <w:rPr>
          <w:b/>
          <w:bCs/>
          <w:color w:val="000000"/>
          <w:kern w:val="2"/>
          <w:sz w:val="28"/>
          <w:szCs w:val="28"/>
        </w:rPr>
        <w:t>на 2024- 2026 роки</w:t>
      </w:r>
      <w:r w:rsidRPr="00466168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за</w:t>
      </w:r>
      <w:r w:rsidRPr="00466168">
        <w:rPr>
          <w:b/>
          <w:bCs/>
          <w:color w:val="000000"/>
          <w:kern w:val="2"/>
          <w:sz w:val="28"/>
          <w:szCs w:val="28"/>
        </w:rPr>
        <w:t xml:space="preserve"> 2025 </w:t>
      </w:r>
      <w:r>
        <w:rPr>
          <w:b/>
          <w:bCs/>
          <w:color w:val="000000"/>
          <w:kern w:val="2"/>
          <w:sz w:val="28"/>
          <w:szCs w:val="28"/>
        </w:rPr>
        <w:t>рік</w:t>
      </w:r>
    </w:p>
    <w:p w:rsidR="00466168" w:rsidRDefault="00466168" w:rsidP="00466168">
      <w:pPr>
        <w:tabs>
          <w:tab w:val="left" w:pos="4320"/>
        </w:tabs>
        <w:rPr>
          <w:b/>
          <w:bCs/>
          <w:color w:val="000000"/>
          <w:kern w:val="2"/>
          <w:sz w:val="28"/>
          <w:szCs w:val="28"/>
        </w:rPr>
      </w:pPr>
    </w:p>
    <w:p w:rsidR="00466168" w:rsidRDefault="00466168" w:rsidP="00466168">
      <w:pPr>
        <w:tabs>
          <w:tab w:val="left" w:pos="4320"/>
        </w:tabs>
        <w:rPr>
          <w:b/>
          <w:bCs/>
          <w:color w:val="000000"/>
          <w:kern w:val="2"/>
          <w:sz w:val="10"/>
          <w:szCs w:val="10"/>
        </w:rPr>
      </w:pPr>
    </w:p>
    <w:p w:rsidR="00466168" w:rsidRDefault="00466168" w:rsidP="00466168">
      <w:pPr>
        <w:tabs>
          <w:tab w:val="left" w:pos="4320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Програма фінансової підтримки Комунального некомерційного підприємства «Центр первинної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– санітарної допомоги Решетилівської міської  ради Полтавської області» </w:t>
      </w:r>
      <w:r>
        <w:rPr>
          <w:bCs/>
          <w:color w:val="000000"/>
          <w:kern w:val="2"/>
          <w:sz w:val="28"/>
          <w:szCs w:val="28"/>
        </w:rPr>
        <w:t>на 2024- 2026 роки</w:t>
      </w:r>
      <w:r>
        <w:rPr>
          <w:sz w:val="28"/>
          <w:szCs w:val="28"/>
        </w:rPr>
        <w:t xml:space="preserve"> була розроблена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 підставі  Закону України «Про державні фінансові гарантії медичного обслуговування  населення» від 19.10.2017 року № 2168-VIII, Цивільного кодексу України від 16.01.2003р. № 435-IV, Господарського кодексу України від 16.01.2003р. № 436-IV, Бюджетного кодексу України від 08.07.2010р. № 2456-VI, </w:t>
      </w:r>
      <w:r>
        <w:rPr>
          <w:rFonts w:eastAsia="Calibri"/>
          <w:sz w:val="28"/>
          <w:szCs w:val="28"/>
          <w:lang w:eastAsia="en-US"/>
        </w:rPr>
        <w:t>розпорядження Кабміну України «Про схвалення Концепції реформи фінансування системи охорони здоров’я» від 30.11.2016р. № 1013-р.</w:t>
      </w:r>
    </w:p>
    <w:p w:rsidR="00466168" w:rsidRDefault="00466168" w:rsidP="00466168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реалізації Програми  є: зниження захворюваності, інвалідності і смертності населення, 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 в тому числі керованих засобами імунізації, покращення медикаментозного забезпечення пільгових категорій населення, поліпшення демографічної ситуації.</w:t>
      </w:r>
    </w:p>
    <w:p w:rsidR="00466168" w:rsidRDefault="00466168" w:rsidP="00466168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Пріоритетним напрямом діяльності Комунального некомерційного підприємства «Центр первинної медико-санітарної допомоги Решетилівської міської ради Полтавської області» є забезпечення населення комплексними та інтегрованими послугами з всебічної, безперервної і орієнтованої на пацієнта первинної медичної допомоги, спрямованої на задоволення потреб населення у відновленні та збереженні здоров’я, попередження розвитку захворювань, зменшення потреби у госпіталізації та покращення якості життя.</w:t>
      </w:r>
    </w:p>
    <w:p w:rsidR="00466168" w:rsidRDefault="00466168" w:rsidP="00466168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Основними завданнями Програми є: пріоритетний розвиток первинної медико-санітарної допомоги, удосконалення надання невідкладної</w:t>
      </w:r>
    </w:p>
    <w:p w:rsidR="00466168" w:rsidRDefault="00466168" w:rsidP="00466168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медичної допомоги населенню,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перехід до фінансування закупівлі сучасного медичного обладнання та матеріальній мотивації праці медичних працівників, забезпечення належного фінансування потреб первинної ланки. 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jc w:val="both"/>
        <w:rPr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lastRenderedPageBreak/>
        <w:t xml:space="preserve">                </w:t>
      </w:r>
      <w:r>
        <w:rPr>
          <w:bCs/>
          <w:color w:val="000000"/>
          <w:kern w:val="2"/>
          <w:sz w:val="28"/>
          <w:szCs w:val="28"/>
        </w:rPr>
        <w:t xml:space="preserve">Програма фінансової підтримки вступила в дію з дати її затвердження  - 22.12.2023 року </w:t>
      </w:r>
      <w:r>
        <w:rPr>
          <w:bCs/>
          <w:kern w:val="2"/>
          <w:sz w:val="28"/>
          <w:szCs w:val="28"/>
        </w:rPr>
        <w:t xml:space="preserve">(Рішення  Решетилівської міської  ради </w:t>
      </w:r>
      <w:r>
        <w:rPr>
          <w:bCs/>
          <w:kern w:val="2"/>
          <w:sz w:val="28"/>
          <w:szCs w:val="28"/>
          <w:lang w:val="en-US"/>
        </w:rPr>
        <w:t>VI</w:t>
      </w:r>
      <w:r>
        <w:rPr>
          <w:bCs/>
          <w:kern w:val="2"/>
          <w:sz w:val="28"/>
          <w:szCs w:val="28"/>
        </w:rPr>
        <w:t>І</w:t>
      </w:r>
      <w:r>
        <w:rPr>
          <w:bCs/>
          <w:kern w:val="2"/>
          <w:sz w:val="28"/>
          <w:szCs w:val="28"/>
          <w:lang w:val="en-US"/>
        </w:rPr>
        <w:t>I</w:t>
      </w:r>
      <w:r>
        <w:rPr>
          <w:bCs/>
          <w:kern w:val="2"/>
          <w:sz w:val="28"/>
          <w:szCs w:val="28"/>
        </w:rPr>
        <w:t xml:space="preserve"> скликання № 1740-42-</w:t>
      </w:r>
      <w:r>
        <w:rPr>
          <w:bCs/>
          <w:kern w:val="2"/>
          <w:sz w:val="28"/>
          <w:szCs w:val="28"/>
          <w:lang w:val="en-US"/>
        </w:rPr>
        <w:t>V</w:t>
      </w:r>
      <w:r>
        <w:rPr>
          <w:bCs/>
          <w:kern w:val="2"/>
          <w:sz w:val="28"/>
          <w:szCs w:val="28"/>
        </w:rPr>
        <w:t>ІІІ.</w:t>
      </w:r>
    </w:p>
    <w:p w:rsidR="00466168" w:rsidRDefault="00466168" w:rsidP="004661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До структури  КНП "Центр первинної медико-санітарної допомоги Решетилівської міської  ради  Полтавської області" входять лікувально-профілактичні підрозділи : 7 амбулаторій загальної практики – сімейної медицини та 2 фельдшерські пункти., працює кабінет невідкладної медичної допомоги в цілодобовому режимі.</w:t>
      </w:r>
      <w:r>
        <w:rPr>
          <w:color w:val="000000"/>
          <w:sz w:val="28"/>
          <w:szCs w:val="28"/>
        </w:rPr>
        <w:t xml:space="preserve">             </w:t>
      </w:r>
    </w:p>
    <w:p w:rsidR="00466168" w:rsidRDefault="00466168" w:rsidP="00466168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Станом на 31.12.2025 року з лікарями підприємства уклали декларації про вільний вибір лікаря, який надає первинну медичну допомогу 20095 особи, в тому числі дорослого населення 16751 чол., діти 0-1 -87 чол.,1-18 р. – 3904чол.</w:t>
      </w:r>
      <w:r>
        <w:rPr>
          <w:sz w:val="28"/>
          <w:szCs w:val="28"/>
        </w:rPr>
        <w:t xml:space="preserve"> </w:t>
      </w: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КНП "Центр ПМСД Решетилівської міської ради " забезпечує надання первинної медичної допомоги за програмою медичних гарантій, затвердженою постановою Кабінету Міністрів України в рамках пакету           " первинна медична допомога" задекларованому населенню та надання невідкладної медичної допомоги в межах своїх </w:t>
      </w:r>
      <w:proofErr w:type="spellStart"/>
      <w:r>
        <w:rPr>
          <w:sz w:val="28"/>
          <w:szCs w:val="28"/>
        </w:rPr>
        <w:t>компетенцій</w:t>
      </w:r>
      <w:proofErr w:type="spellEnd"/>
      <w:r>
        <w:rPr>
          <w:sz w:val="28"/>
          <w:szCs w:val="28"/>
        </w:rPr>
        <w:t xml:space="preserve"> пацієнтам за зверненням, супровід та лікування хворих на туберкульоз, </w:t>
      </w:r>
      <w:proofErr w:type="spellStart"/>
      <w:r>
        <w:rPr>
          <w:sz w:val="28"/>
          <w:szCs w:val="28"/>
        </w:rPr>
        <w:t>скринінгове</w:t>
      </w:r>
      <w:proofErr w:type="spellEnd"/>
      <w:r>
        <w:rPr>
          <w:sz w:val="28"/>
          <w:szCs w:val="28"/>
        </w:rPr>
        <w:t xml:space="preserve"> обстеження населення на виявлення найбільш поширених неінфекційних захворювань, надання психологічної підтримки пацієнтам.</w:t>
      </w: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Додатковим навантаженням на медичних працівників первинної ланки у 2025 р. з початком збройної агресії Росії  є організація надання медичної допомоги внутрішньо переміщеним особам незалежно від укладених</w:t>
      </w:r>
    </w:p>
    <w:p w:rsidR="00466168" w:rsidRDefault="00466168" w:rsidP="0046616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декларацій, забезпечення їх лікарськими засобами за рахунок гуманітарних постачань, за програмою </w:t>
      </w:r>
      <w:proofErr w:type="spellStart"/>
      <w:r>
        <w:rPr>
          <w:sz w:val="28"/>
          <w:szCs w:val="28"/>
        </w:rPr>
        <w:t>реімбурсації</w:t>
      </w:r>
      <w:proofErr w:type="spellEnd"/>
      <w:r>
        <w:rPr>
          <w:sz w:val="28"/>
          <w:szCs w:val="28"/>
        </w:rPr>
        <w:t xml:space="preserve"> " Доступні ліки".  </w:t>
      </w:r>
    </w:p>
    <w:p w:rsidR="00466168" w:rsidRDefault="00466168" w:rsidP="0046616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Штатним розписом КНП "Центр первинної медико-санітарної допомоги Решетилівської міської ради Полтавської області" затверджено 80,75 штатних одиниць, в тому числі лікарського персоналу – 20,5  </w:t>
      </w:r>
      <w:proofErr w:type="spellStart"/>
      <w:r>
        <w:rPr>
          <w:sz w:val="28"/>
          <w:szCs w:val="28"/>
        </w:rPr>
        <w:t>шт.од</w:t>
      </w:r>
      <w:proofErr w:type="spellEnd"/>
      <w:r>
        <w:rPr>
          <w:sz w:val="28"/>
          <w:szCs w:val="28"/>
        </w:rPr>
        <w:t xml:space="preserve">., середнього медичного персоналу – 33,25 </w:t>
      </w:r>
      <w:proofErr w:type="spellStart"/>
      <w:r>
        <w:rPr>
          <w:sz w:val="28"/>
          <w:szCs w:val="28"/>
        </w:rPr>
        <w:t>шт.од</w:t>
      </w:r>
      <w:proofErr w:type="spellEnd"/>
      <w:r>
        <w:rPr>
          <w:sz w:val="28"/>
          <w:szCs w:val="28"/>
        </w:rPr>
        <w:t xml:space="preserve">., молодшого медичного персоналу – 5 шт. од., іншого персоналу – 22 </w:t>
      </w:r>
      <w:proofErr w:type="spellStart"/>
      <w:r>
        <w:rPr>
          <w:sz w:val="28"/>
          <w:szCs w:val="28"/>
        </w:rPr>
        <w:t>шт.од</w:t>
      </w:r>
      <w:proofErr w:type="spellEnd"/>
      <w:r>
        <w:rPr>
          <w:sz w:val="28"/>
          <w:szCs w:val="28"/>
        </w:rPr>
        <w:t xml:space="preserve">.. Працюють 10 фізичних осіб лікарів загальної практики </w:t>
      </w:r>
      <w:proofErr w:type="spellStart"/>
      <w:r>
        <w:rPr>
          <w:sz w:val="28"/>
          <w:szCs w:val="28"/>
        </w:rPr>
        <w:t>–сімейної</w:t>
      </w:r>
      <w:proofErr w:type="spellEnd"/>
      <w:r>
        <w:rPr>
          <w:sz w:val="28"/>
          <w:szCs w:val="28"/>
        </w:rPr>
        <w:t xml:space="preserve"> медицини, 2 лікарі-педіатри,та 1 лікар-терапевт.</w:t>
      </w: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Лікарями КНП "Центр первинної медико-санітарної допомоги Решетилівської міської ради  Полтавської області" забезпечено :                                     </w:t>
      </w:r>
    </w:p>
    <w:p w:rsidR="00466168" w:rsidRDefault="00466168" w:rsidP="004661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амбулаторний прийом :    12 місяців 2025 р. –56673осіб;                                                                                   </w:t>
      </w: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тому числі сільського населення:      12 місяців 2025 р. – 17251 особа;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>
        <w:rPr>
          <w:sz w:val="28"/>
          <w:szCs w:val="28"/>
        </w:rPr>
        <w:t xml:space="preserve">                </w:t>
      </w:r>
    </w:p>
    <w:p w:rsidR="00466168" w:rsidRDefault="00466168" w:rsidP="00466168">
      <w:pPr>
        <w:pStyle w:val="a4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населення міста :           12 місяців 2025 р. - 39422 осіб;                                                                                   </w:t>
      </w:r>
    </w:p>
    <w:p w:rsidR="00466168" w:rsidRDefault="00466168" w:rsidP="00466168">
      <w:pPr>
        <w:pStyle w:val="a4"/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відвідувань вдома:         12 місяців 2025 р. – 518 осіб;                                                                                     </w:t>
      </w:r>
    </w:p>
    <w:p w:rsidR="00466168" w:rsidRDefault="00466168" w:rsidP="004661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Медичними працівниками мережі фельдшерських пунктів за зверненнями прийнято :           12 місяців 2025 р. – 1894 осіб;</w:t>
      </w:r>
    </w:p>
    <w:p w:rsidR="00466168" w:rsidRDefault="00466168" w:rsidP="00466168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вдома :          12 місяців 2025р. –467 осіб;</w:t>
      </w:r>
    </w:p>
    <w:p w:rsidR="00466168" w:rsidRDefault="00466168" w:rsidP="004661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рамках реалізації програми медичних гарантій на первинному рівні лікарями Центру ПМСД проводиться забезпечення лікарськими засобами осіб( в т.ч. ВПО) з серцево-судинними захворюваннями, цукровим діабетом, бронхіальною астмою для амбулаторного лікування за Урядовою програмою " Доступні ліки". Впроваджено виписку електронного рецепту, в тому числі дистанційно, що дозволяє пацієнтам отримати ліки в любій аптеці України безкоштовно або із частковою доплатою.</w:t>
      </w:r>
    </w:p>
    <w:p w:rsidR="00466168" w:rsidRDefault="00466168" w:rsidP="004661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З метою поліпшення доступності медичної послуги для населення, проведено </w:t>
      </w:r>
      <w:proofErr w:type="spellStart"/>
      <w:r>
        <w:rPr>
          <w:sz w:val="28"/>
          <w:szCs w:val="28"/>
        </w:rPr>
        <w:t>дооснащення</w:t>
      </w:r>
      <w:proofErr w:type="spellEnd"/>
      <w:r>
        <w:rPr>
          <w:sz w:val="28"/>
          <w:szCs w:val="28"/>
        </w:rPr>
        <w:t xml:space="preserve"> структурних підрозділів закладу медичним обладнанням та інструментарієм відповідно до "Табеля матеріально технічного  оснащення закладів охорони здоров'я». </w:t>
      </w:r>
    </w:p>
    <w:p w:rsidR="00466168" w:rsidRDefault="00466168" w:rsidP="004661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Одним із пріоритетних завдань органів місцевої влади є покращення матеріально-технічної бази закладів охорони здоров'я. Фінансування підприємства з місцевого бюджету здійснюється через Програму фінансової</w:t>
      </w:r>
    </w:p>
    <w:p w:rsidR="00466168" w:rsidRDefault="00466168" w:rsidP="004661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підтримки Комунального некомерційного підприємства "Центр первинної медико-санітарної допомоги Решетилівської міської ради Полтавської </w:t>
      </w:r>
    </w:p>
    <w:p w:rsidR="00466168" w:rsidRDefault="00466168" w:rsidP="004661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області".</w:t>
      </w:r>
    </w:p>
    <w:p w:rsidR="00466168" w:rsidRDefault="00466168" w:rsidP="004661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Cs/>
          <w:color w:val="000000"/>
          <w:kern w:val="2"/>
          <w:sz w:val="28"/>
          <w:szCs w:val="28"/>
        </w:rPr>
        <w:t>За 2025 рік обсяг коштів, який надійшов з міського бюджету Решетилівської ОТГ на виконання Програми становив  4142,5 тис. грн.:</w:t>
      </w:r>
    </w:p>
    <w:p w:rsidR="00466168" w:rsidRDefault="00466168" w:rsidP="00466168">
      <w:pPr>
        <w:pStyle w:val="a3"/>
        <w:spacing w:line="276" w:lineRule="auto"/>
        <w:jc w:val="both"/>
        <w:rPr>
          <w:bCs/>
          <w:color w:val="000000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Зазначений обсяг фінансування направлений на виконання  заходів </w:t>
      </w:r>
      <w:r>
        <w:rPr>
          <w:rFonts w:ascii="Times New Roman" w:hAnsi="Times New Roman"/>
          <w:sz w:val="28"/>
          <w:szCs w:val="28"/>
          <w:lang w:val="uk-UA"/>
        </w:rPr>
        <w:t>Програми фінансової підтримки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Комунального некомерційного підприємства «Центр первинної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медико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– санітарної допомоги Решетилівської міської  ради Полтавської області» на 2024 – 2026 роки по наступних  пунктах </w:t>
      </w:r>
      <w:r>
        <w:rPr>
          <w:bCs/>
          <w:color w:val="000000"/>
          <w:kern w:val="2"/>
          <w:sz w:val="28"/>
          <w:szCs w:val="28"/>
          <w:lang w:val="uk-UA"/>
        </w:rPr>
        <w:t xml:space="preserve">: 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п.1. Оплата комунальних послуг та енергоносіїв – 1605,8 тис. </w:t>
      </w:r>
      <w:proofErr w:type="spellStart"/>
      <w:r>
        <w:rPr>
          <w:bCs/>
          <w:kern w:val="2"/>
          <w:sz w:val="28"/>
          <w:szCs w:val="28"/>
        </w:rPr>
        <w:t>грн</w:t>
      </w:r>
      <w:proofErr w:type="spellEnd"/>
      <w:r>
        <w:rPr>
          <w:bCs/>
          <w:kern w:val="2"/>
          <w:sz w:val="28"/>
          <w:szCs w:val="28"/>
        </w:rPr>
        <w:t>;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п.2. Придбання предметів і матеріалів, обладнання  та інвентарю – 786,6     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    </w:t>
      </w:r>
      <w:proofErr w:type="spellStart"/>
      <w:r>
        <w:rPr>
          <w:bCs/>
          <w:kern w:val="2"/>
          <w:sz w:val="28"/>
          <w:szCs w:val="28"/>
        </w:rPr>
        <w:t>тис.грн</w:t>
      </w:r>
      <w:proofErr w:type="spellEnd"/>
      <w:r>
        <w:rPr>
          <w:bCs/>
          <w:kern w:val="2"/>
          <w:sz w:val="28"/>
          <w:szCs w:val="28"/>
        </w:rPr>
        <w:t xml:space="preserve">.;                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п.3. Придбання  медикаментів та перев’язувальних матеріалів ( в т.ч. 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        туберкулін)  – 452,1 тис. грн.;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п.4. Оплата послуг (крім комунальних) – 592,0 тис. грн. ;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  <w:lang w:eastAsia="ru-RU"/>
        </w:rPr>
        <w:t xml:space="preserve"> п.5. Інші виплати населенню : в</w:t>
      </w:r>
      <w:r>
        <w:rPr>
          <w:bCs/>
          <w:kern w:val="2"/>
          <w:sz w:val="28"/>
          <w:szCs w:val="28"/>
        </w:rPr>
        <w:t xml:space="preserve">ідшкодування витрат пов’язаних з </w:t>
      </w:r>
      <w:r>
        <w:rPr>
          <w:bCs/>
          <w:kern w:val="2"/>
          <w:sz w:val="28"/>
          <w:szCs w:val="28"/>
        </w:rPr>
        <w:br/>
        <w:t xml:space="preserve">         відпуском лікарських засобів безоплатно і на пільгових умовах </w:t>
      </w:r>
      <w:r>
        <w:rPr>
          <w:bCs/>
          <w:kern w:val="2"/>
          <w:sz w:val="28"/>
          <w:szCs w:val="28"/>
        </w:rPr>
        <w:br/>
        <w:t xml:space="preserve">         відповідним категоріям населення ( в </w:t>
      </w:r>
      <w:proofErr w:type="spellStart"/>
      <w:r>
        <w:rPr>
          <w:bCs/>
          <w:kern w:val="2"/>
          <w:sz w:val="28"/>
          <w:szCs w:val="28"/>
        </w:rPr>
        <w:t>т.ч</w:t>
      </w:r>
      <w:proofErr w:type="spellEnd"/>
      <w:r>
        <w:rPr>
          <w:bCs/>
          <w:kern w:val="2"/>
          <w:sz w:val="28"/>
          <w:szCs w:val="28"/>
        </w:rPr>
        <w:t xml:space="preserve"> забезпечення ( спеціальним) 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дієтичним харчуванням – 701,8 </w:t>
      </w:r>
      <w:proofErr w:type="spellStart"/>
      <w:r>
        <w:rPr>
          <w:bCs/>
          <w:kern w:val="2"/>
          <w:sz w:val="28"/>
          <w:szCs w:val="28"/>
        </w:rPr>
        <w:t>тис.грн</w:t>
      </w:r>
      <w:proofErr w:type="spellEnd"/>
      <w:r>
        <w:rPr>
          <w:bCs/>
          <w:kern w:val="2"/>
          <w:sz w:val="28"/>
          <w:szCs w:val="28"/>
        </w:rPr>
        <w:t>. ;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п. 10 Підвищення кваліфікації працівників результатом яких є 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ind w:left="72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отримання відповідного документу – 4,2 </w:t>
      </w:r>
      <w:proofErr w:type="spellStart"/>
      <w:r>
        <w:rPr>
          <w:bCs/>
          <w:kern w:val="2"/>
          <w:sz w:val="28"/>
          <w:szCs w:val="28"/>
        </w:rPr>
        <w:t>тис.грн</w:t>
      </w:r>
      <w:proofErr w:type="spellEnd"/>
      <w:r>
        <w:rPr>
          <w:bCs/>
          <w:kern w:val="2"/>
          <w:sz w:val="28"/>
          <w:szCs w:val="28"/>
        </w:rPr>
        <w:t xml:space="preserve">.. </w:t>
      </w: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ind w:left="720"/>
        <w:jc w:val="both"/>
        <w:rPr>
          <w:bCs/>
          <w:kern w:val="2"/>
          <w:sz w:val="4"/>
          <w:szCs w:val="4"/>
        </w:rPr>
      </w:pPr>
    </w:p>
    <w:p w:rsidR="00466168" w:rsidRDefault="00466168" w:rsidP="00466168">
      <w:pPr>
        <w:tabs>
          <w:tab w:val="left" w:pos="780"/>
          <w:tab w:val="left" w:pos="10348"/>
        </w:tabs>
        <w:spacing w:line="276" w:lineRule="auto"/>
        <w:ind w:left="720"/>
        <w:jc w:val="both"/>
        <w:rPr>
          <w:bCs/>
          <w:kern w:val="2"/>
          <w:sz w:val="4"/>
          <w:szCs w:val="4"/>
        </w:rPr>
      </w:pPr>
    </w:p>
    <w:p w:rsidR="00466168" w:rsidRDefault="00466168" w:rsidP="00466168">
      <w:pPr>
        <w:pStyle w:val="a4"/>
        <w:spacing w:line="276" w:lineRule="auto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</w:t>
      </w:r>
      <w:r>
        <w:rPr>
          <w:sz w:val="28"/>
          <w:szCs w:val="28"/>
        </w:rPr>
        <w:t>За рахунок фінансової підтримки місцевого бюджету забезпечено :</w:t>
      </w:r>
    </w:p>
    <w:p w:rsidR="00466168" w:rsidRDefault="00466168" w:rsidP="00466168">
      <w:pPr>
        <w:pStyle w:val="a4"/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поліпшення якості  амбулаторного лікування пільгових категорій населення шляхом забезпечення їх лікарськими засобами для амбулаторного лікування безкоштовно або із знижкою 50% відповідно потреби хворого;</w:t>
      </w:r>
    </w:p>
    <w:p w:rsidR="00466168" w:rsidRDefault="00466168" w:rsidP="00466168">
      <w:pPr>
        <w:pStyle w:val="a4"/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безперебійну роботу з надання первинної медичної допомоги, дотримання санітарно-епідемічних норм в структурних підрозділах підприємства, функціонування санітарного автотранспорту;</w:t>
      </w:r>
    </w:p>
    <w:p w:rsidR="00466168" w:rsidRDefault="00466168" w:rsidP="00466168">
      <w:pPr>
        <w:pStyle w:val="a4"/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медичних працівників первинної ланки засобами індивідуального захисту, </w:t>
      </w:r>
      <w:proofErr w:type="spellStart"/>
      <w:r>
        <w:rPr>
          <w:sz w:val="28"/>
          <w:szCs w:val="28"/>
        </w:rPr>
        <w:t>деззасобами</w:t>
      </w:r>
      <w:proofErr w:type="spellEnd"/>
      <w:r>
        <w:rPr>
          <w:sz w:val="28"/>
          <w:szCs w:val="28"/>
        </w:rPr>
        <w:t>, виробами медичного призначення для проведення протиепідемічних заходів, спрямованих на запобігання поширенню інфекційних захворювань;</w:t>
      </w:r>
    </w:p>
    <w:p w:rsidR="00466168" w:rsidRDefault="00466168" w:rsidP="00466168">
      <w:pPr>
        <w:pStyle w:val="a4"/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лікувальних підрозділів підприємства засобами невідкладної медичної допомоги;</w:t>
      </w:r>
    </w:p>
    <w:p w:rsidR="00466168" w:rsidRDefault="00466168" w:rsidP="00466168">
      <w:pPr>
        <w:pStyle w:val="a4"/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частковий ремонт приміщень АЗПСМ    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 xml:space="preserve">, АЗПСМ с. </w:t>
      </w:r>
      <w:proofErr w:type="spellStart"/>
      <w:r>
        <w:rPr>
          <w:sz w:val="28"/>
          <w:szCs w:val="28"/>
        </w:rPr>
        <w:t>Сухорабівка</w:t>
      </w:r>
      <w:proofErr w:type="spellEnd"/>
      <w:r>
        <w:rPr>
          <w:sz w:val="28"/>
          <w:szCs w:val="28"/>
        </w:rPr>
        <w:t xml:space="preserve">, ФП с. </w:t>
      </w:r>
      <w:proofErr w:type="spellStart"/>
      <w:r>
        <w:rPr>
          <w:sz w:val="28"/>
          <w:szCs w:val="28"/>
        </w:rPr>
        <w:t>Каленики</w:t>
      </w:r>
      <w:proofErr w:type="spellEnd"/>
      <w:r>
        <w:rPr>
          <w:sz w:val="28"/>
          <w:szCs w:val="28"/>
        </w:rPr>
        <w:t xml:space="preserve">, АЗПСМ с. </w:t>
      </w:r>
      <w:proofErr w:type="spellStart"/>
      <w:r>
        <w:rPr>
          <w:sz w:val="28"/>
          <w:szCs w:val="28"/>
        </w:rPr>
        <w:t>Демидівка</w:t>
      </w:r>
      <w:proofErr w:type="spellEnd"/>
      <w:r>
        <w:rPr>
          <w:sz w:val="28"/>
          <w:szCs w:val="28"/>
        </w:rPr>
        <w:t xml:space="preserve">,                    ФП М.Бакай, проведено реконструкцію вхідної частини відповідно вимог доступності АЗПСМ 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 xml:space="preserve"> та ФП с. </w:t>
      </w:r>
      <w:proofErr w:type="spellStart"/>
      <w:r>
        <w:rPr>
          <w:sz w:val="28"/>
          <w:szCs w:val="28"/>
        </w:rPr>
        <w:t>Каленики</w:t>
      </w:r>
      <w:proofErr w:type="spellEnd"/>
      <w:r>
        <w:rPr>
          <w:sz w:val="28"/>
          <w:szCs w:val="28"/>
        </w:rPr>
        <w:t xml:space="preserve">, частковий ремонт покрівлі АЗПСМ м. </w:t>
      </w:r>
      <w:proofErr w:type="spellStart"/>
      <w:r>
        <w:rPr>
          <w:sz w:val="28"/>
          <w:szCs w:val="28"/>
        </w:rPr>
        <w:t>Решетилівка</w:t>
      </w:r>
      <w:proofErr w:type="spellEnd"/>
    </w:p>
    <w:p w:rsidR="00466168" w:rsidRDefault="00466168" w:rsidP="00466168">
      <w:pPr>
        <w:pStyle w:val="a4"/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проведена заміна автозапчастин спеціалізованого медичного транспорту;</w:t>
      </w:r>
    </w:p>
    <w:p w:rsidR="00466168" w:rsidRDefault="00466168" w:rsidP="00466168">
      <w:pPr>
        <w:pStyle w:val="a4"/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шляхом роботи та технічного обслуговування бензинових генераторів забезпечено безперебійну роботу закладу в разі відсутності  електропостачання в умовах військової агресії  Російської  Федерації.</w:t>
      </w:r>
      <w:r>
        <w:rPr>
          <w:bCs/>
          <w:kern w:val="2"/>
          <w:sz w:val="28"/>
          <w:szCs w:val="28"/>
        </w:rPr>
        <w:t xml:space="preserve">                    </w:t>
      </w:r>
    </w:p>
    <w:p w:rsidR="00466168" w:rsidRDefault="00466168" w:rsidP="0046616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 рамках реалізації Програми фінансової підтримки у 2026 році  заплановано ряд заходів з удосконалення роботи підприємства щодо відповідності вимогам надання стандартизованої медичної послуги на первинному рівні.</w:t>
      </w:r>
    </w:p>
    <w:p w:rsidR="00466168" w:rsidRDefault="00466168" w:rsidP="00466168">
      <w:pPr>
        <w:ind w:left="709" w:hanging="425"/>
        <w:jc w:val="both"/>
        <w:rPr>
          <w:sz w:val="28"/>
          <w:szCs w:val="28"/>
        </w:rPr>
      </w:pPr>
    </w:p>
    <w:p w:rsidR="00466168" w:rsidRDefault="00466168" w:rsidP="00466168">
      <w:pPr>
        <w:jc w:val="both"/>
        <w:rPr>
          <w:sz w:val="28"/>
          <w:szCs w:val="28"/>
        </w:rPr>
      </w:pPr>
    </w:p>
    <w:p w:rsidR="00466168" w:rsidRDefault="00466168" w:rsidP="00466168">
      <w:pPr>
        <w:jc w:val="both"/>
        <w:rPr>
          <w:sz w:val="28"/>
          <w:szCs w:val="28"/>
        </w:rPr>
      </w:pPr>
    </w:p>
    <w:p w:rsidR="00466168" w:rsidRDefault="00466168" w:rsidP="00466168">
      <w:pPr>
        <w:jc w:val="both"/>
        <w:rPr>
          <w:sz w:val="28"/>
          <w:szCs w:val="28"/>
        </w:rPr>
      </w:pPr>
    </w:p>
    <w:p w:rsidR="00466168" w:rsidRDefault="00466168" w:rsidP="00466168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Наталія ЛУГОВА</w:t>
      </w:r>
    </w:p>
    <w:p w:rsidR="00466168" w:rsidRDefault="00466168" w:rsidP="00466168">
      <w:pPr>
        <w:tabs>
          <w:tab w:val="left" w:pos="28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66168" w:rsidRDefault="00466168" w:rsidP="00466168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66168" w:rsidRDefault="00466168" w:rsidP="00466168">
      <w:pPr>
        <w:jc w:val="both"/>
        <w:rPr>
          <w:sz w:val="28"/>
          <w:szCs w:val="28"/>
        </w:rPr>
      </w:pPr>
    </w:p>
    <w:p w:rsidR="00185C30" w:rsidRDefault="00185C30"/>
    <w:sectPr w:rsidR="0018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43AC3"/>
    <w:multiLevelType w:val="hybridMultilevel"/>
    <w:tmpl w:val="105AACC2"/>
    <w:lvl w:ilvl="0" w:tplc="C56EC1E8">
      <w:start w:val="460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8D"/>
    <w:rsid w:val="00185C30"/>
    <w:rsid w:val="0024411F"/>
    <w:rsid w:val="00373C8D"/>
    <w:rsid w:val="0046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1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66168"/>
    <w:pPr>
      <w:ind w:left="720"/>
      <w:contextualSpacing/>
    </w:pPr>
  </w:style>
  <w:style w:type="paragraph" w:customStyle="1" w:styleId="Default">
    <w:name w:val="Default"/>
    <w:uiPriority w:val="99"/>
    <w:rsid w:val="004661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1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66168"/>
    <w:pPr>
      <w:ind w:left="720"/>
      <w:contextualSpacing/>
    </w:pPr>
  </w:style>
  <w:style w:type="paragraph" w:customStyle="1" w:styleId="Default">
    <w:name w:val="Default"/>
    <w:uiPriority w:val="99"/>
    <w:rsid w:val="004661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miskrada1@outlook.com</dc:creator>
  <cp:keywords/>
  <dc:description/>
  <cp:lastModifiedBy>miskrada1@outlook.com</cp:lastModifiedBy>
  <cp:revision>3</cp:revision>
  <dcterms:created xsi:type="dcterms:W3CDTF">2026-03-02T14:01:00Z</dcterms:created>
  <dcterms:modified xsi:type="dcterms:W3CDTF">2026-03-02T14:03:00Z</dcterms:modified>
</cp:coreProperties>
</file>