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b/>
          <w:sz w:val="28"/>
          <w:szCs w:val="28"/>
          <w:lang w:val="uk-UA"/>
        </w:rPr>
        <w:t>Національна премія «</w:t>
      </w:r>
      <w:r w:rsidRPr="003C0F45">
        <w:rPr>
          <w:rStyle w:val="FontStyle"/>
          <w:rFonts w:ascii="Times New Roman" w:hAnsi="Times New Roman"/>
          <w:b/>
          <w:sz w:val="28"/>
          <w:szCs w:val="28"/>
          <w:lang w:val="uk-UA"/>
        </w:rPr>
        <w:t>Ukrainian Enterprise Promotion Awards 2025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   </w:t>
      </w:r>
    </w:p>
    <w:p w:rsidR="003C0F45" w:rsidRPr="003C0F45" w:rsidRDefault="003C0F45" w:rsidP="003C0F45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Національна премія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Ukrainian E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nterprise Promotion Awards 2025»                 (далі – «UEPA 2025»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) ініційована Міністерств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ом економіки України спільно з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Офіс з розв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итку підприємництва та експорту», національним проєктом «Дія.Бізнес»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у межах проєкту EU4Business: SME Policies and Institutions Support (SMEPIS), який реалізується Ecorys у консорціумі з GIZ Uk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raine, неурядовою організацією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Оф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іс ефективного регулювання BRDO» та консалтинговим агентством «Civitta»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за фінансової підтримки Європейського Союзу.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«UEPA 2025»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 – це українськи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й етап європейської ініціативи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Europ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ean Enterprise Promotion Awards» (далі – 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EEPA) під час якої будуть нагороджені ініціативи, що сприяють розвитку малого та середнього підприємництва         (далі – МСП) на національному, регіональному та місцевому рівнях.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В рамках UEPA у 2025 році проводиться конкурс в наступних категоріях: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1)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Покращення бізнес-середовища та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 xml:space="preserve"> сприяння підприємницького духу»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: визнання ініціатив, які сприяють формуванню підприємницького мислення, особливо серед молоді та жінок;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2)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Інвестування в підприємницькі навички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: визнання ініціатив, спрямованих на підвищення підприємницької, управлінської та професійної майстерності;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3) «Підтримка цифрового переходу»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: визнання ініціатив, що сприяють цифровій трансформації підприємств, зокрема надають можливість розробляти, продавати та використовувати цифрові технології, продукти та послуги;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4)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Підтри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мка інтернаціоналізації бізнесу»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: визнання інноваційної політики та ініціатив на національному, регіональному або місцевому рівнях, які роблять Європу найпривабливішим місцем для початку бізнесу, на користь МСП;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5) «Підтримка сталого переходу»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: визнання ініціатив, які сприяють сталому перетворенню та підтримують екологічні аспекти, такі як циркулярна економіка, кліматична нейтральність, чиста енергія, збереження ресурсів або </w:t>
      </w:r>
      <w:proofErr w:type="spellStart"/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біорізноманіття</w:t>
      </w:r>
      <w:proofErr w:type="spellEnd"/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;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/>
          <w:sz w:val="28"/>
          <w:szCs w:val="28"/>
          <w:lang w:val="uk-UA"/>
        </w:rPr>
        <w:t>6)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Відповідаль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не та інклюзивне підприємництво»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: визнання ініціатив, що сприяють корпоративній соціальній відповідальності серед МСП та підприємництва серед малозабезпечених груп, таких як безробітні, легальні мігранти, інваліди або люди з етнічних меншин.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До участі запрошуються національні організації, громади, міста, регіони, бізнес-організації та МСП.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Слід звернути увагу на те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, що для номінації в категорії «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Відповідаль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не та інклюзивне підприємництво»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подавати заявки можуть приватні підприємства, які підпадають під визначення МСП.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За результатами конкурсу буде відібрано два найкращі проєкти для подальшої участі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в європейському етапі конкурсу «EEPA 2025»</w:t>
      </w: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, що відбудеться в Данії.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>Кінцевий термін подачі заявок: 23 травня 2025 року.</w:t>
      </w:r>
    </w:p>
    <w:p w:rsidR="003C0F45" w:rsidRPr="003C0F45" w:rsidRDefault="003C0F45" w:rsidP="003C0F45">
      <w:pPr>
        <w:pStyle w:val="ParagraphStyle"/>
        <w:ind w:firstLine="567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Ознайомитися з більш детальною інформацією можна за посиланням: </w:t>
      </w:r>
      <w:hyperlink r:id="rId5" w:history="1">
        <w:r w:rsidRPr="003C0F45">
          <w:rPr>
            <w:rStyle w:val="a3"/>
            <w:rFonts w:ascii="Times New Roman" w:hAnsi="Times New Roman" w:cs="Courier New"/>
            <w:sz w:val="28"/>
            <w:szCs w:val="28"/>
            <w:lang w:val="uk-UA"/>
          </w:rPr>
          <w:t>https://salo.li/3A641c5</w:t>
        </w:r>
      </w:hyperlink>
      <w:r w:rsidRPr="003C0F45">
        <w:rPr>
          <w:rStyle w:val="FontStyle"/>
          <w:rFonts w:ascii="Times New Roman" w:hAnsi="Times New Roman"/>
          <w:sz w:val="28"/>
          <w:szCs w:val="28"/>
          <w:lang w:val="uk-UA"/>
        </w:rPr>
        <w:t xml:space="preserve">  .</w:t>
      </w:r>
    </w:p>
    <w:p w:rsidR="006E0710" w:rsidRPr="003C0F45" w:rsidRDefault="006E0710">
      <w:bookmarkStart w:id="0" w:name="_GoBack"/>
      <w:bookmarkEnd w:id="0"/>
    </w:p>
    <w:sectPr w:rsidR="006E0710" w:rsidRPr="003C0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F"/>
    <w:rsid w:val="0010501F"/>
    <w:rsid w:val="003C0F45"/>
    <w:rsid w:val="006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0F45"/>
    <w:rPr>
      <w:color w:val="0563C1"/>
      <w:u w:val="single"/>
    </w:rPr>
  </w:style>
  <w:style w:type="paragraph" w:customStyle="1" w:styleId="ParagraphStyle">
    <w:name w:val="Paragraph Style"/>
    <w:rsid w:val="003C0F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3C0F45"/>
    <w:rPr>
      <w:rFonts w:ascii="Courier New" w:hAnsi="Courier New" w:cs="Courier New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0F45"/>
    <w:rPr>
      <w:color w:val="0563C1"/>
      <w:u w:val="single"/>
    </w:rPr>
  </w:style>
  <w:style w:type="paragraph" w:customStyle="1" w:styleId="ParagraphStyle">
    <w:name w:val="Paragraph Style"/>
    <w:rsid w:val="003C0F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3C0F45"/>
    <w:rPr>
      <w:rFonts w:ascii="Courier New" w:hAnsi="Courier New" w:cs="Courier New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o.li/3A641c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1782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Romanov</cp:lastModifiedBy>
  <cp:revision>2</cp:revision>
  <dcterms:created xsi:type="dcterms:W3CDTF">2025-05-16T07:26:00Z</dcterms:created>
  <dcterms:modified xsi:type="dcterms:W3CDTF">2025-05-16T07:34:00Z</dcterms:modified>
</cp:coreProperties>
</file>