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hapkaDocumentu"/>
        <w:spacing w:before="0" w:after="0"/>
        <w:ind w:left="5529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2        </w:t>
      </w:r>
    </w:p>
    <w:p>
      <w:pPr>
        <w:pStyle w:val="ShapkaDocumentu"/>
        <w:spacing w:before="0" w:after="0"/>
        <w:ind w:left="5529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до рішення Решетилівської міської ради восьмого скликання </w:t>
      </w:r>
    </w:p>
    <w:p>
      <w:pPr>
        <w:pStyle w:val="ShapkaDocumentu"/>
        <w:spacing w:before="0" w:after="0"/>
        <w:ind w:left="5529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30 червня 2022 року № </w:t>
      </w:r>
      <w:r>
        <w:rPr>
          <w:rFonts w:ascii="Times New Roman" w:hAnsi="Times New Roman"/>
          <w:sz w:val="24"/>
          <w:szCs w:val="24"/>
          <w:lang w:val="en-US"/>
        </w:rPr>
        <w:t>1067</w:t>
      </w:r>
      <w:r>
        <w:rPr>
          <w:rFonts w:ascii="Times New Roman" w:hAnsi="Times New Roman"/>
          <w:sz w:val="24"/>
          <w:szCs w:val="24"/>
        </w:rPr>
        <w:t>-23-VIII</w:t>
      </w:r>
    </w:p>
    <w:p>
      <w:pPr>
        <w:pStyle w:val="ShapkaDocumentu"/>
        <w:spacing w:before="0" w:after="0"/>
        <w:ind w:left="5529" w:hanging="0"/>
        <w:jc w:val="left"/>
        <w:rPr/>
      </w:pPr>
      <w:r>
        <w:rPr>
          <w:rFonts w:ascii="Times New Roman" w:hAnsi="Times New Roman"/>
          <w:sz w:val="24"/>
          <w:szCs w:val="24"/>
          <w:lang w:val="ru-RU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>23</w:t>
      </w:r>
      <w:r>
        <w:rPr>
          <w:rFonts w:ascii="Times New Roman" w:hAnsi="Times New Roman"/>
          <w:sz w:val="24"/>
          <w:szCs w:val="24"/>
          <w:lang w:val="ru-RU"/>
        </w:rPr>
        <w:t xml:space="preserve"> позачергова се</w:t>
      </w:r>
      <w:r>
        <w:rPr>
          <w:rFonts w:ascii="Times New Roman" w:hAnsi="Times New Roman"/>
          <w:sz w:val="24"/>
          <w:szCs w:val="24"/>
        </w:rPr>
        <w:t>сія )</w:t>
      </w:r>
    </w:p>
    <w:p>
      <w:pPr>
        <w:pStyle w:val="Style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ПЕРЕЛІК</w:t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>
      <w:pPr>
        <w:pStyle w:val="Style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Пільги встановлюються та вводяться в дію з 01 січня 2023 року.</w:t>
      </w:r>
    </w:p>
    <w:p>
      <w:pPr>
        <w:pStyle w:val="Style20"/>
        <w:spacing w:before="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Адміністративно-територіальні одиниці або населені пункти, або території територіальних громад, на які поширюється дія рішення ради:</w:t>
      </w:r>
    </w:p>
    <w:tbl>
      <w:tblPr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646"/>
        <w:gridCol w:w="7701"/>
      </w:tblGrid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згідно з КОАТУУ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адміністративно-територіальної одиниці</w:t>
              <w:br/>
              <w:t>або населеного пункту, або території територіальної громади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5320283601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Остап'є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5320283602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Запсілля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5320283603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Нове Остапове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5320283604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Олефіри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5320283605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Підгір'я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5320283606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Уханівка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5322081601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Говтва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5322081602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Буняківка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5322081604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Киселівка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5322081605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Плавні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5324210100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місто районного значення Решетилівка у складі Решетилівської міської територіальної громади у Полтавському районі у Полтавській області, адміністративний центр територіальної громади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Білоконі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Ганжі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Колотії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Прокопівка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Сені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5324210108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Хоружі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5324210109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Шкурупіївка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5324280501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Демидівка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5324280502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Андріївка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5324280503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Литвинівка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5324280504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Нова Диканька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5324280505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Пустовари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5324280901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селище Покровське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5324280902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Бабичі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5324280903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Голуби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5324280907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Кривки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5324280911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Писаренки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5324280912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Тутаки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5324280913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Шкурупії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5324281301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Каленики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5324281304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Хрещате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5324281401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Кукобівка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5324281403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Дмитренки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5324281405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Долина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5324281407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Коломак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5324281409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Кузьменки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5324281411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Лютівка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5324281501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Лиман Другий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5324281502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Братешки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5324281504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Дем'янці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5324281506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Коліньки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5324281509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Потеряйки-Горові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5324281511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Шишацьке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5324281601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Лиман Перший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5324281602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Бузинівщина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5324281605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Мирне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5324281608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Тури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5324281901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Лобачі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5324281903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Глибока Балка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5324281907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Коржі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5324281908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Крохмальці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5324281910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Тривайли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5324282201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Малий Бакай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5324282202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Бакай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5324282204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Мушти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5324282601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М'якеньківка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5324282602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Михнівка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5324282603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Шрамки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5324282801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Нова Михайлівка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5324282803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Молодиківщина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5324282805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Потеряйки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5324282807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Шарлаї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5324283101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Пащенки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5324283103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Гольманівка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5324283105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Паськівка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5324283107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Яценки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5324283201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Піщане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5324283206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Славки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5324284201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Потічок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5324284204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Миколаївка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5324284206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Нагірне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5324284207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Пасічники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5324285001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Сухорабівка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5324285002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Березняки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5324285003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Підок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5324285401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Федіївка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5324285402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Лучки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5324285601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Шевченкове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5324285603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Дружба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5324285607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Капустяни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5324285608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Шамраївка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5324285701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Шилівка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5324285702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Онищенки у складі Решетилівської міської територіальної громади у Полтавському районі у Полтавській області</w:t>
            </w:r>
          </w:p>
        </w:tc>
      </w:tr>
      <w:tr>
        <w:trPr/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5324285703</w:t>
            </w:r>
          </w:p>
        </w:tc>
        <w:tc>
          <w:tcPr>
            <w:tcW w:w="7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FFFFFF" w:fill="FFFFFF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село Паненки у складі Решетилівської міської територіальної громади у Полтавському районі у Полтавській області</w:t>
            </w:r>
          </w:p>
        </w:tc>
      </w:tr>
    </w:tbl>
    <w:p>
      <w:pPr>
        <w:pStyle w:val="Style20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045"/>
        <w:gridCol w:w="5592"/>
      </w:tblGrid>
      <w:tr>
        <w:trPr/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Група платників, категорія/класифікація</w:t>
              <w:br/>
              <w:t>будівель та споруд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120" w:after="0"/>
              <w:ind w:firstLine="28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Розмір пільги</w:t>
              <w:br/>
              <w:t>(відсотків суми податкового зобов’язання за рік)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Житловий будинок/будинки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оподаткування об’єкта/об’єктів житлової нерухомості, у тому числі їх часток, що перебуває у  власності фізичної або юридичної особи платника податку зменшується на 120 кв. метрів незалежно від  їх кількості (пп. 266.4.1. ст. 266 Податкового кодексу України)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Квартира/квартири в багатоквартирних будинках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оподаткування об’єкта/об’єктів, що перебувають у власності фізичної або юридичної особи платника податку зменшується  на 60 кв. метрів незалежно від їх кількості (пп. 266.4.1. ст. 266 Податкового кодексу України)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Різні види об’єктів житлової нерухомості, в тому числі їх частки (у разі одночасного перебування у власності платника податку квартири/квартир та житлового будинку/будинків)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 оподаткування об’єкта/об’єктів житлової нерухомості, у тому числі їх часток, що перебуває у  власності фізичної або юридичної особи платника податку зменшується на 180 кв. метрів незалежно від їх кількості (пп. 266.4.1. ст. 266 Податкового кодексу України)</w:t>
            </w:r>
          </w:p>
        </w:tc>
      </w:tr>
      <w:tr>
        <w:trPr/>
        <w:tc>
          <w:tcPr>
            <w:tcW w:w="4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Об’єкти житлової або нежитлової нерухомості, що перебувають у власності фізичних осіб, доходи яких не перевищують прожиткового мінімуму станом на 1 січня поточного (звітного) року</w:t>
            </w:r>
          </w:p>
        </w:tc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0"/>
              <w:spacing w:before="0" w:after="200"/>
              <w:ind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(на один такий об’єкт)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4"/>
          <w:szCs w:val="24"/>
          <w:lang w:val="uk-UA"/>
        </w:rPr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 w:ascii="Times New Roman" w:hAnsi="Times New Roman"/>
          <w:sz w:val="24"/>
          <w:szCs w:val="24"/>
          <w:lang w:val="uk-UA"/>
        </w:rPr>
        <w:t xml:space="preserve">Міський  голова </w:t>
        <w:tab/>
        <w:tab/>
        <w:tab/>
        <w:tab/>
        <w:tab/>
        <w:tab/>
        <w:tab/>
        <w:tab/>
        <w:tab/>
        <w:t>О.А. Дядюнова</w:t>
      </w:r>
    </w:p>
    <w:sectPr>
      <w:headerReference w:type="default" r:id="rId2"/>
      <w:type w:val="nextPage"/>
      <w:pgSz w:w="11906" w:h="16838"/>
      <w:pgMar w:left="1701" w:right="567" w:header="567" w:top="110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jc w:val="center"/>
      <w:rPr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6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f24ac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owcontrol" w:customStyle="1">
    <w:name w:val="row_control"/>
    <w:basedOn w:val="DefaultParagraphFont"/>
    <w:qFormat/>
    <w:rsid w:val="00fd3cb3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0b4d46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Style20" w:customStyle="1">
    <w:name w:val="Нормальний текст"/>
    <w:basedOn w:val="Normal"/>
    <w:qFormat/>
    <w:rsid w:val="00fd3cb3"/>
    <w:pPr>
      <w:spacing w:lineRule="auto" w:line="240" w:before="120" w:after="0"/>
      <w:ind w:firstLine="567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Style21" w:customStyle="1">
    <w:name w:val="Назва документа"/>
    <w:basedOn w:val="Normal"/>
    <w:next w:val="Style20"/>
    <w:qFormat/>
    <w:rsid w:val="00fd3cb3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Times New Roman"/>
      <w:b/>
      <w:sz w:val="26"/>
      <w:szCs w:val="20"/>
      <w:lang w:val="uk-UA"/>
    </w:rPr>
  </w:style>
  <w:style w:type="paragraph" w:styleId="ShapkaDocumentu" w:customStyle="1">
    <w:name w:val="Shapka Documentu"/>
    <w:basedOn w:val="Normal"/>
    <w:qFormat/>
    <w:rsid w:val="00fd3cb3"/>
    <w:pPr>
      <w:keepNext w:val="true"/>
      <w:keepLines/>
      <w:spacing w:lineRule="auto" w:line="240" w:before="0" w:after="240"/>
      <w:ind w:left="3969" w:hanging="0"/>
      <w:jc w:val="center"/>
    </w:pPr>
    <w:rPr>
      <w:rFonts w:ascii="Antiqua" w:hAnsi="Antiqua" w:eastAsia="Times New Roman" w:cs="Times New Roman"/>
      <w:sz w:val="26"/>
      <w:szCs w:val="20"/>
      <w:lang w:val="uk-U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b4d4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Application>LibreOffice/6.3.1.2$Windows_X86_64 LibreOffice_project/b79626edf0065ac373bd1df5c28bd630b4424273</Application>
  <Pages>6</Pages>
  <Words>1553</Words>
  <Characters>11084</Characters>
  <CharactersWithSpaces>12469</CharactersWithSpaces>
  <Paragraphs>191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2018-06-21T13:45:00Z</dcterms:created>
  <dc:creator>ПК</dc:creator>
  <dc:description/>
  <dc:language>ru-RU</dc:language>
  <cp:lastModifiedBy/>
  <cp:lastPrinted>2021-06-24T08:51:00Z</cp:lastPrinted>
  <dcterms:modified xsi:type="dcterms:W3CDTF">2022-07-04T10:33:13Z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