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E" w:rsidRDefault="0025774F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1527E" w:rsidRDefault="0025774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F1527E" w:rsidRDefault="0025774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F1527E" w:rsidRDefault="0025774F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</w:t>
      </w:r>
      <w:r>
        <w:rPr>
          <w:rFonts w:ascii="Times New Roman" w:hAnsi="Times New Roman"/>
          <w:b/>
          <w:sz w:val="28"/>
          <w:szCs w:val="28"/>
        </w:rPr>
        <w:t xml:space="preserve"> позачергова сесія восьмого скликання)</w:t>
      </w:r>
    </w:p>
    <w:p w:rsidR="00F1527E" w:rsidRDefault="00F1527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1527E" w:rsidRDefault="0025774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F1527E" w:rsidRDefault="00F152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1527E" w:rsidRDefault="0025774F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</w:t>
      </w:r>
      <w:r w:rsidRPr="00421293">
        <w:rPr>
          <w:rFonts w:ascii="Times New Roman" w:hAnsi="Times New Roman"/>
          <w:sz w:val="28"/>
          <w:szCs w:val="28"/>
          <w:lang w:val="ru-RU"/>
        </w:rPr>
        <w:t>1427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F1527E" w:rsidRDefault="00F1527E">
      <w:pPr>
        <w:pStyle w:val="Standard"/>
        <w:rPr>
          <w:rFonts w:ascii="Times New Roman" w:hAnsi="Times New Roman"/>
          <w:sz w:val="28"/>
          <w:szCs w:val="28"/>
        </w:rPr>
      </w:pPr>
    </w:p>
    <w:p w:rsidR="00F1527E" w:rsidRDefault="0025774F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F1527E" w:rsidRDefault="0025774F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Говтва,</w:t>
      </w:r>
    </w:p>
    <w:p w:rsidR="00F1527E" w:rsidRDefault="0025774F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Буняківка, Киселівка, Плавні</w:t>
      </w:r>
    </w:p>
    <w:p w:rsidR="00F1527E" w:rsidRDefault="0025774F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F1527E" w:rsidRDefault="00F1527E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F1527E" w:rsidRDefault="0025774F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F1527E" w:rsidRDefault="0025774F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F1527E" w:rsidRDefault="0025774F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1527E" w:rsidRDefault="0025774F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>на території сіл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Говтва, Буняківка, Киселівка, Плавні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8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Семиволоса Ігоря Вячеславовича за 2022 рік прийняти до відома (додається).</w:t>
      </w:r>
    </w:p>
    <w:p w:rsidR="00F1527E" w:rsidRDefault="00F1527E">
      <w:pPr>
        <w:pStyle w:val="Standard"/>
        <w:tabs>
          <w:tab w:val="left" w:pos="0"/>
        </w:tabs>
        <w:jc w:val="both"/>
        <w:rPr>
          <w:rFonts w:hint="eastAsia"/>
        </w:rPr>
      </w:pPr>
    </w:p>
    <w:p w:rsidR="00F1527E" w:rsidRDefault="0025774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1527E" w:rsidRDefault="00F1527E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1527E" w:rsidRDefault="00F1527E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1527E" w:rsidRDefault="00F1527E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1527E" w:rsidRDefault="0025774F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F1527E" w:rsidRDefault="0025774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27E" w:rsidRDefault="00F1527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F1527E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7E" w:rsidRDefault="00F1527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7E" w:rsidRDefault="00F1527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7E" w:rsidRDefault="0025774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F1527E" w:rsidRDefault="0025774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F1527E" w:rsidRDefault="0025774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F1527E" w:rsidRDefault="0025774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4212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F1527E" w:rsidRDefault="0025774F">
            <w:pPr>
              <w:pStyle w:val="Standard"/>
              <w:rPr>
                <w:rFonts w:hint="eastAsia"/>
              </w:rPr>
            </w:pPr>
            <w:r w:rsidRPr="004212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F1527E" w:rsidRDefault="0025774F">
      <w:pPr>
        <w:pStyle w:val="Standard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ЗВІТ</w:t>
      </w:r>
    </w:p>
    <w:p w:rsidR="00F1527E" w:rsidRDefault="0025774F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території сіл Говтва, Буняківка, Киселівка, Плавні</w:t>
      </w:r>
    </w:p>
    <w:p w:rsidR="00F1527E" w:rsidRDefault="0025774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2022 рік</w:t>
      </w:r>
    </w:p>
    <w:p w:rsidR="00F1527E" w:rsidRDefault="00F1527E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F1527E" w:rsidRDefault="0025774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 Конституцією 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законами України, актами Президента України, постановами Кабінету Міністрів України, Статутом Решетилівської міської територіальної громади, Положенням про старосту та іншими нормативно-правовими актами, що визначають порядок моєї діяльності, звітую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роботу за 2022 рік.</w:t>
      </w:r>
    </w:p>
    <w:p w:rsidR="00F1527E" w:rsidRDefault="0025774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 16.12.2020 року затверджений старостою на території сіл Говтва, Буняківка, Киселівка, Плавні.</w:t>
      </w:r>
    </w:p>
    <w:p w:rsidR="00F1527E" w:rsidRDefault="0025774F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Кількість домогосподарств - 170 ( Говтва- 96, Киселівка- 29, Буняківка-45) населення: 456, дорослі- 430, діти- 26, з них ВПО - 23, інші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пільгові категорії дорослі - 220, діти -0</w:t>
      </w:r>
    </w:p>
    <w:p w:rsidR="00F1527E" w:rsidRDefault="0025774F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 території сіл функціонують заклади: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культури  - Говтвянський СБК та бібліотека;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медичний заклад - Говтвянська амбулаторія загальної практики сімейної медицини;</w:t>
      </w:r>
    </w:p>
    <w:p w:rsidR="00F1527E" w:rsidRDefault="0025774F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заклади торгівлі - продуктово-промисловий магазин.</w:t>
      </w:r>
    </w:p>
    <w:p w:rsidR="00F1527E" w:rsidRDefault="0025774F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Наявне автобусне сполучення з м.Решетилівка та Полтава.</w:t>
      </w:r>
    </w:p>
    <w:p w:rsidR="00F1527E" w:rsidRDefault="0025774F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 звітний період: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здійснено особистих прийомів громадян – 45;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здійснено виїзних прийомів – 12;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-надано послуг адміністративних: видано довідок, характеристик- 250, складено актів обстеження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 , соціальних: сформовано через ,,Соціальну громаду” та передано - 43 справи для різних видів соціальних допомог;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здійснювався погосподарський облік, забезпечувалось збереження архівних документів тривалого (понад 10 років) терміну зберігання, вівся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лік пільгових категорій громадян;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надавалась допомога жителям у підготовці  документів, що подаються до органів місцевого самоврядування та місцевих органів виконавчої влади;</w:t>
      </w:r>
    </w:p>
    <w:p w:rsidR="00F1527E" w:rsidRDefault="0025774F">
      <w:pPr>
        <w:pStyle w:val="Textbody"/>
        <w:shd w:val="clear" w:color="auto" w:fill="FFFFFF"/>
        <w:tabs>
          <w:tab w:val="left" w:pos="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брав участь в організації виконання рішень Решетилівської міської ради, її 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конавчого комітету, розпоряджень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Решетилівського міського  голови на території відповідних сіл та у здійсненні контролю за їх виконанням;</w:t>
      </w:r>
    </w:p>
    <w:p w:rsidR="00F1527E" w:rsidRDefault="0025774F">
      <w:pPr>
        <w:pStyle w:val="Textbody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-здійснювався контроль за станом благоустрою сіл Говтва, Буняківка, Киселівка, Плавні;</w:t>
      </w:r>
    </w:p>
    <w:p w:rsidR="00F1527E" w:rsidRDefault="0025774F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-вівся облік військовозобов'яза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них, здійснено оповіщення 79 військовозобов’язаних.</w:t>
      </w:r>
    </w:p>
    <w:p w:rsidR="00F1527E" w:rsidRDefault="0025774F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Враховуючи розпочату війну російської федерації проти України на території старостату було організовано: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створення волонтерського руху;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створення умов для прийняття внутрішньо переміщених осіб;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бирання та передача продуктів та ліків, одягу, спеціальної техніки для військових;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виробництво маскувальних сіток для захисників;</w:t>
      </w:r>
    </w:p>
    <w:p w:rsidR="00F1527E" w:rsidRDefault="0025774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виготовлення пляшок із запальною сумішшю;</w:t>
      </w:r>
    </w:p>
    <w:p w:rsidR="00F1527E" w:rsidRDefault="0025774F">
      <w:pPr>
        <w:pStyle w:val="Textbody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звітний період виконував письмові та усні доручення міської ради, виконавчого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комітету, міського голови. Брав участь у пленарних засіданнях міської  ради та засіданнях її постійних комісій та засіданнях виконавчого комітету міської ради (за потреби). Співпрацював з відділами виконавчого комітету/виконавчими органами ради та надавав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всю необхідну інформацію, що стосувалася підвідомчої території.</w:t>
      </w:r>
    </w:p>
    <w:p w:rsidR="00F1527E" w:rsidRDefault="0025774F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Створював умови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недопущення  на  території сіл  дій  чи   бездіяльності,  які  можуть  зашкодити  інтересам  жителів. Дотримувався  правил  службової  етики,  встановлених  відповідними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актами  міської  ради. Працював  для  покращення  умов  проживання  жителів  сіл,  надання  їм  необхідної  допомоги.  </w:t>
      </w:r>
    </w:p>
    <w:p w:rsidR="00F1527E" w:rsidRDefault="0025774F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подальшому бачу розвиток населених пунктів в плані розвитку зеленого туризму та недопущення погіршення стану того, що маємо на сьог</w:t>
      </w:r>
      <w:r>
        <w:rPr>
          <w:rFonts w:ascii="Times New Roman" w:hAnsi="Times New Roman" w:cs="Times New Roman"/>
          <w:color w:val="000000"/>
          <w:sz w:val="28"/>
          <w:szCs w:val="28"/>
        </w:rPr>
        <w:t>одні.</w:t>
      </w:r>
    </w:p>
    <w:p w:rsidR="00F1527E" w:rsidRDefault="00F1527E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1527E" w:rsidRDefault="00F1527E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1527E" w:rsidRDefault="00F1527E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1527E" w:rsidRDefault="0025774F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Староста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І.В.Семиволос</w:t>
      </w:r>
    </w:p>
    <w:p w:rsidR="00F1527E" w:rsidRDefault="00F1527E">
      <w:pPr>
        <w:pStyle w:val="Standard"/>
        <w:rPr>
          <w:rFonts w:hint="eastAsia"/>
        </w:rPr>
      </w:pPr>
    </w:p>
    <w:sectPr w:rsidR="00F1527E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4F" w:rsidRDefault="0025774F">
      <w:pPr>
        <w:rPr>
          <w:rFonts w:hint="eastAsia"/>
        </w:rPr>
      </w:pPr>
      <w:r>
        <w:separator/>
      </w:r>
    </w:p>
  </w:endnote>
  <w:endnote w:type="continuationSeparator" w:id="0">
    <w:p w:rsidR="0025774F" w:rsidRDefault="002577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4F" w:rsidRDefault="002577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774F" w:rsidRDefault="002577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B1B"/>
    <w:multiLevelType w:val="multilevel"/>
    <w:tmpl w:val="2A6CCCBE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261D68A2"/>
    <w:multiLevelType w:val="multilevel"/>
    <w:tmpl w:val="B642A924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abstractNum w:abstractNumId="2">
    <w:nsid w:val="32F805F3"/>
    <w:multiLevelType w:val="multilevel"/>
    <w:tmpl w:val="D2D82CA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7D451110"/>
    <w:multiLevelType w:val="multilevel"/>
    <w:tmpl w:val="9B00CD8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527E"/>
    <w:rsid w:val="0025774F"/>
    <w:rsid w:val="00421293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2617</Words>
  <Characters>1492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2023-05-23T09:27:00Z</cp:lastPrinted>
  <dcterms:created xsi:type="dcterms:W3CDTF">2023-04-10T09:42:00Z</dcterms:created>
  <dcterms:modified xsi:type="dcterms:W3CDTF">2023-06-08T06:40:00Z</dcterms:modified>
</cp:coreProperties>
</file>