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F9" w:rsidRPr="00B90AF9" w:rsidRDefault="00B90AF9" w:rsidP="00B90A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 до фінансового плану на 2022 рік.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Комунальне підприємство «Землемір» Решетилівської міської ради Полтавської області  діє на підставі Статуту. Основним напрямком діяльності підприємства є виготовлення технічних документацій із землеустрою щодо встановлення (відновлення) меж земельних ділянок в натурі (на місцевості), проектів із землеустрою щодо відведення земельних ділянок та виготовленню  дисків  з обмінними  файлами  формату ХМL. Підприємство перебуває на самофінансуванні та застосовує загальну систему оподаткування. 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ab/>
        <w:t>Формування дохідної частини фінансового плану здійс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90AF9">
        <w:rPr>
          <w:rFonts w:ascii="Times New Roman" w:hAnsi="Times New Roman" w:cs="Times New Roman"/>
          <w:sz w:val="28"/>
          <w:szCs w:val="28"/>
          <w:lang w:val="uk-UA"/>
        </w:rPr>
        <w:t>юється за рахунок перерахування коштів на банківський рахунок підприємства фізичними та юридичними особами за надані послуги по виготовленню технічних документацій із землеустрою щодо встановлення (відновлення) меж земельних ділянок в натурі (на місцевості), проектів із землеустрою щодо відведення земельних ділянок та виготовленню  дисків  з обмінними  файлами  формату ХМL. Фінансовий план підприємства сформовано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AF9">
        <w:rPr>
          <w:rFonts w:ascii="Times New Roman" w:hAnsi="Times New Roman" w:cs="Times New Roman"/>
          <w:sz w:val="28"/>
          <w:szCs w:val="28"/>
          <w:lang w:val="uk-UA"/>
        </w:rPr>
        <w:t>на основі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AF9">
        <w:rPr>
          <w:rFonts w:ascii="Times New Roman" w:hAnsi="Times New Roman" w:cs="Times New Roman"/>
          <w:sz w:val="28"/>
          <w:szCs w:val="28"/>
          <w:lang w:val="uk-UA"/>
        </w:rPr>
        <w:t>цін, що розраховані відповідно кошторису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AF9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 робіт зі складання документів по посвідченню права власності чи користування громадянами землею  відповідно до Наказу Державного Комітету України по земельних ресурсах від 12.08.2004 р. за № 264. 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Формування витратної частини фінансового плану сформовано за рахунок:</w:t>
      </w:r>
    </w:p>
    <w:p w:rsidR="00B90AF9" w:rsidRPr="00B90AF9" w:rsidRDefault="00B90AF9" w:rsidP="00B90A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матеріальних витрат, що складаються з витрат на електроенергію, теплопостачання, зв'язок, канцтовари, заправку та ремонт картриджів;</w:t>
      </w:r>
    </w:p>
    <w:p w:rsidR="00B90AF9" w:rsidRPr="00B90AF9" w:rsidRDefault="00B90AF9" w:rsidP="00B90A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витрат на оплату праці працівникам підприємства;</w:t>
      </w:r>
    </w:p>
    <w:p w:rsidR="00B90AF9" w:rsidRPr="00B90AF9" w:rsidRDefault="00B90AF9" w:rsidP="00B90A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відрахування на соціальні заходи, а саме єдиний соціальний внесок у розмірі 22%;</w:t>
      </w:r>
    </w:p>
    <w:p w:rsidR="00B90AF9" w:rsidRPr="00B90AF9" w:rsidRDefault="00B90AF9" w:rsidP="00B90A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амортизація;</w:t>
      </w:r>
    </w:p>
    <w:p w:rsidR="00B90AF9" w:rsidRPr="00B90AF9" w:rsidRDefault="00B90AF9" w:rsidP="00B90A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інші операційні витрати, що включають витрати на внесення відомостей до Державного земельного кадастру  у та банківські послуги.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Витрати підприємства співвідносяться з доходами, які планується отримати в результаті фінансово-господарської діяльності підприємства, а  оплата праці здійснюється своєчасно та з дотриманням чинного законодав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90AF9">
        <w:rPr>
          <w:rFonts w:ascii="Times New Roman" w:hAnsi="Times New Roman" w:cs="Times New Roman"/>
          <w:sz w:val="28"/>
          <w:szCs w:val="28"/>
          <w:lang w:val="uk-UA"/>
        </w:rPr>
        <w:t>тва.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Щодо кількості розірваних контрактів з керівником підприємства, то вони відсутні.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Протягом 2020 р. підприємство отримало дохід у розмірі 546.4 тис. грн. Витрати становлять  520.5 тис. грн. з них: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- матеріальні  витрати –46.6 тис.грн;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- витрат на оплату праці працівникам підприємства–378.5тис.грн;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- відрахування на соціальні заходи -78.2тис.грн;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- амортизація -0.9тис.грн;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lastRenderedPageBreak/>
        <w:t>- інші операційні витрати -16.3тис.грн.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Податки перераховані до бюджету з 2020 р. становлять 165.7 тис. грн.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 8 місяців  2021 р. підприємство отримало дохід у розмірі 346.2 тис. грн.. Витрати становлять 373.5 тис. грн. з них: 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- матеріальні  витрати – 28.6 тис.грн;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- витрат на оплату праці працівникам підприємства –281.1тис.грн;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- відрахування на соціальні заходи –55тис.грн ;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- амортизація -0.9 тис.грн;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- інші операційні витрати –7.9тис.грн.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Податки перераховані до бюджету за  2021 р. становлять 113.5 тис. грн.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 xml:space="preserve">За  2022 р. підприємство планує отримати дохід у розмірі 670 тис. грн.. Витрати прораховані на наступний рік642.4тис. грн. з них: 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- матеріальні  витрати – 41 тис.грн;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- витрат на оплату праці працівникам підприємства –488 тис.грн;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- відрахування на соціальні заходи –107.2 тис.грн ;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- амортизація –1.2 тис.грн;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- інші операційні витрати -5  тис.грн.</w:t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____________Н.В. </w:t>
      </w:r>
      <w:proofErr w:type="spellStart"/>
      <w:r w:rsidRPr="00B90AF9">
        <w:rPr>
          <w:rFonts w:ascii="Times New Roman" w:hAnsi="Times New Roman" w:cs="Times New Roman"/>
          <w:sz w:val="28"/>
          <w:szCs w:val="28"/>
          <w:lang w:val="uk-UA"/>
        </w:rPr>
        <w:t>Перч</w:t>
      </w:r>
      <w:proofErr w:type="spellEnd"/>
      <w:r w:rsidRPr="00B90AF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Головний бухгалтер                                  ___________ Л.М. Волох</w:t>
      </w:r>
      <w:r w:rsidRPr="00B90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0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0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0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0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0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0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0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0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0AF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90AF9" w:rsidRPr="00B90AF9" w:rsidRDefault="00B90AF9" w:rsidP="00B90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F9">
        <w:rPr>
          <w:rFonts w:ascii="Times New Roman" w:hAnsi="Times New Roman" w:cs="Times New Roman"/>
          <w:sz w:val="28"/>
          <w:szCs w:val="28"/>
          <w:lang w:val="uk-UA"/>
        </w:rPr>
        <w:t>М. П.</w:t>
      </w:r>
    </w:p>
    <w:p w:rsidR="005224A4" w:rsidRPr="00B90AF9" w:rsidRDefault="005224A4" w:rsidP="00B90AF9">
      <w:pPr>
        <w:spacing w:after="0"/>
        <w:rPr>
          <w:lang w:val="uk-UA"/>
        </w:rPr>
      </w:pPr>
    </w:p>
    <w:sectPr w:rsidR="005224A4" w:rsidRPr="00B90AF9" w:rsidSect="00D074BB">
      <w:pgSz w:w="11906" w:h="16838"/>
      <w:pgMar w:top="1134" w:right="567" w:bottom="1134" w:left="136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608B"/>
    <w:multiLevelType w:val="hybridMultilevel"/>
    <w:tmpl w:val="8D36B6EC"/>
    <w:lvl w:ilvl="0" w:tplc="E7D8FCB6">
      <w:start w:val="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AF9"/>
    <w:rsid w:val="005224A4"/>
    <w:rsid w:val="00B9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2021-09-22T10:12:00Z</dcterms:created>
  <dcterms:modified xsi:type="dcterms:W3CDTF">2021-09-22T10:15:00Z</dcterms:modified>
</cp:coreProperties>
</file>