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szCs w:val="28"/>
        </w:rPr>
      </w:pPr>
      <w:r>
        <w:rPr>
          <w:b/>
          <w:sz w:val="28"/>
          <w:szCs w:val="28"/>
        </w:rPr>
        <w:drawing>
          <wp:anchor behindDoc="1" distT="0" distB="0" distL="133350" distR="120650" simplePos="0" locked="0" layoutInCell="1" allowOverlap="1" relativeHeight="2">
            <wp:simplePos x="0" y="0"/>
            <wp:positionH relativeFrom="column">
              <wp:posOffset>2834640</wp:posOffset>
            </wp:positionH>
            <wp:positionV relativeFrom="paragraph">
              <wp:posOffset>-452755</wp:posOffset>
            </wp:positionV>
            <wp:extent cx="485140" cy="726440"/>
            <wp:effectExtent l="0" t="0" r="0" b="0"/>
            <wp:wrapNone/>
            <wp:docPr id="1" name="Рисунок 2" descr="lw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lwf0"/>
                    <pic:cNvPicPr>
                      <a:picLocks noChangeAspect="1" noChangeArrowheads="1"/>
                    </pic:cNvPicPr>
                  </pic:nvPicPr>
                  <pic:blipFill>
                    <a:blip r:embed="rId2"/>
                    <a:stretch>
                      <a:fillRect/>
                    </a:stretch>
                  </pic:blipFill>
                  <pic:spPr bwMode="auto">
                    <a:xfrm>
                      <a:off x="0" y="0"/>
                      <a:ext cx="485140" cy="726440"/>
                    </a:xfrm>
                    <a:prstGeom prst="rect">
                      <a:avLst/>
                    </a:prstGeom>
                  </pic:spPr>
                </pic:pic>
              </a:graphicData>
            </a:graphic>
          </wp:anchor>
        </w:drawing>
      </w:r>
    </w:p>
    <w:p>
      <w:pPr>
        <w:pStyle w:val="Normal"/>
        <w:jc w:val="center"/>
        <w:rPr/>
      </w:pPr>
      <w:r>
        <w:rPr>
          <w:b/>
          <w:sz w:val="28"/>
          <w:szCs w:val="28"/>
        </w:rPr>
        <w:t>РЕШЕТИЛІВСЬКА МІСЬКА РАДА</w:t>
      </w:r>
    </w:p>
    <w:p>
      <w:pPr>
        <w:pStyle w:val="Normal"/>
        <w:jc w:val="center"/>
        <w:rPr/>
      </w:pPr>
      <w:r>
        <w:rPr>
          <w:b/>
          <w:sz w:val="28"/>
          <w:szCs w:val="28"/>
        </w:rPr>
        <w:t xml:space="preserve"> </w:t>
      </w:r>
      <w:r>
        <w:rPr>
          <w:b/>
          <w:sz w:val="28"/>
          <w:szCs w:val="28"/>
        </w:rPr>
        <w:t>ПОЛТАВСЬКОЇ ОБЛАСТІ</w:t>
      </w:r>
    </w:p>
    <w:p>
      <w:pPr>
        <w:pStyle w:val="Normal"/>
        <w:jc w:val="center"/>
        <w:rPr>
          <w:b/>
          <w:b/>
          <w:sz w:val="28"/>
          <w:szCs w:val="28"/>
          <w:lang w:val="uk-UA"/>
        </w:rPr>
      </w:pPr>
      <w:r>
        <w:rPr>
          <w:b/>
          <w:sz w:val="28"/>
          <w:szCs w:val="28"/>
          <w:lang w:val="uk-UA"/>
        </w:rPr>
      </w:r>
    </w:p>
    <w:p>
      <w:pPr>
        <w:pStyle w:val="Normal"/>
        <w:jc w:val="center"/>
        <w:rPr>
          <w:b/>
          <w:b/>
          <w:sz w:val="28"/>
          <w:szCs w:val="28"/>
        </w:rPr>
      </w:pPr>
      <w:r>
        <w:rPr>
          <w:b/>
          <w:sz w:val="28"/>
          <w:szCs w:val="28"/>
        </w:rPr>
        <w:t>РОЗПОРЯДЖЕННЯ</w:t>
      </w:r>
    </w:p>
    <w:p>
      <w:pPr>
        <w:pStyle w:val="Normal"/>
        <w:tabs>
          <w:tab w:val="left" w:pos="-142" w:leader="none"/>
        </w:tabs>
        <w:rPr>
          <w:b/>
          <w:b/>
          <w:sz w:val="28"/>
          <w:szCs w:val="28"/>
        </w:rPr>
      </w:pPr>
      <w:r>
        <w:rPr>
          <w:b/>
          <w:sz w:val="28"/>
          <w:szCs w:val="28"/>
        </w:rPr>
        <w:t xml:space="preserve"> </w:t>
      </w:r>
    </w:p>
    <w:p>
      <w:pPr>
        <w:pStyle w:val="Normal"/>
        <w:tabs>
          <w:tab w:val="left" w:pos="-142" w:leader="none"/>
        </w:tabs>
        <w:jc w:val="both"/>
        <w:rPr/>
      </w:pPr>
      <w:r>
        <w:rPr>
          <w:sz w:val="28"/>
          <w:szCs w:val="28"/>
          <w:lang w:val="uk-UA"/>
        </w:rPr>
        <w:t>23 січня</w:t>
      </w:r>
      <w:r>
        <w:rPr>
          <w:sz w:val="28"/>
          <w:szCs w:val="28"/>
        </w:rPr>
        <w:t xml:space="preserve"> 2023 року                                                                                                 №</w:t>
      </w:r>
      <w:r>
        <w:rPr>
          <w:sz w:val="28"/>
          <w:szCs w:val="28"/>
          <w:lang w:val="uk-UA"/>
        </w:rPr>
        <w:t xml:space="preserve"> 10</w:t>
      </w:r>
    </w:p>
    <w:p>
      <w:pPr>
        <w:pStyle w:val="Normal"/>
        <w:tabs>
          <w:tab w:val="left" w:pos="-142" w:leader="none"/>
        </w:tabs>
        <w:jc w:val="both"/>
        <w:rPr>
          <w:color w:val="FFFFFF" w:themeColor="background1"/>
          <w:sz w:val="28"/>
          <w:szCs w:val="28"/>
          <w:lang w:val="uk-UA"/>
        </w:rPr>
      </w:pPr>
      <w:r>
        <w:rPr>
          <w:color w:val="FFFFFF" w:themeColor="background1"/>
          <w:sz w:val="28"/>
          <w:szCs w:val="28"/>
          <w:lang w:val="uk-UA"/>
        </w:rPr>
      </w:r>
    </w:p>
    <w:p>
      <w:pPr>
        <w:pStyle w:val="Normal"/>
        <w:tabs>
          <w:tab w:val="left" w:pos="-142" w:leader="none"/>
        </w:tabs>
        <w:jc w:val="both"/>
        <w:rPr/>
      </w:pPr>
      <w:r>
        <w:rPr>
          <w:sz w:val="28"/>
          <w:szCs w:val="28"/>
          <w:lang w:val="uk-UA"/>
        </w:rPr>
        <w:t>Про відновлення процесу розробки Стратегії розвитку Решетилівської міської територіальної громади на період до 2027 року</w:t>
      </w:r>
    </w:p>
    <w:p>
      <w:pPr>
        <w:pStyle w:val="Normal"/>
        <w:jc w:val="both"/>
        <w:rPr>
          <w:sz w:val="28"/>
          <w:szCs w:val="28"/>
          <w:lang w:val="uk-UA"/>
        </w:rPr>
      </w:pPr>
      <w:r>
        <w:rPr>
          <w:sz w:val="28"/>
          <w:szCs w:val="28"/>
          <w:lang w:val="uk-UA"/>
        </w:rPr>
      </w:r>
    </w:p>
    <w:p>
      <w:pPr>
        <w:pStyle w:val="Normal"/>
        <w:ind w:firstLine="709"/>
        <w:jc w:val="both"/>
        <w:rPr>
          <w:sz w:val="28"/>
          <w:szCs w:val="28"/>
          <w:lang w:val="uk-UA"/>
        </w:rPr>
      </w:pPr>
      <w:r>
        <w:rPr>
          <w:color w:val="auto"/>
          <w:sz w:val="28"/>
          <w:szCs w:val="28"/>
          <w:lang w:val="uk-UA"/>
        </w:rPr>
        <w:t>Відповідно до статей 3, 4, 17, 18, 27, 40, 42, 52, 54, 54</w:t>
      </w:r>
      <w:r>
        <w:rPr>
          <w:color w:val="auto"/>
          <w:sz w:val="32"/>
          <w:szCs w:val="28"/>
          <w:vertAlign w:val="superscript"/>
          <w:lang w:val="uk-UA"/>
        </w:rPr>
        <w:t>1</w:t>
      </w:r>
      <w:r>
        <w:rPr>
          <w:color w:val="auto"/>
          <w:sz w:val="28"/>
          <w:szCs w:val="28"/>
          <w:lang w:val="uk-UA"/>
        </w:rPr>
        <w:t>, 59 та 73 Закону України „Про місцеве самоврядування в Україні”, статті 6 Прикінцевих та перехідних положень Закону України від 09.07.2022 № 2389-</w:t>
      </w:r>
      <w:r>
        <w:rPr>
          <w:color w:val="auto"/>
          <w:sz w:val="28"/>
          <w:szCs w:val="28"/>
          <w:lang w:val="en-US"/>
        </w:rPr>
        <w:t>IX</w:t>
      </w:r>
      <w:r>
        <w:rPr>
          <w:color w:val="auto"/>
          <w:sz w:val="28"/>
          <w:szCs w:val="28"/>
          <w:lang w:val="uk-UA"/>
        </w:rPr>
        <w:t xml:space="preserve"> „Про внесення змін до деяких законодавчих актів України щодо засад державної регіональної політики та політики відновлення регіонів і територій” (далі – Закон № 2389),     статті 7, частини 3 статті 10, частини 2 статті 11, статті 11</w:t>
      </w:r>
      <w:r>
        <w:rPr>
          <w:color w:val="auto"/>
          <w:sz w:val="28"/>
          <w:szCs w:val="28"/>
          <w:vertAlign w:val="superscript"/>
          <w:lang w:val="uk-UA"/>
        </w:rPr>
        <w:t>1</w:t>
      </w:r>
      <w:r>
        <w:rPr>
          <w:color w:val="auto"/>
          <w:sz w:val="28"/>
          <w:szCs w:val="28"/>
          <w:lang w:val="uk-UA"/>
        </w:rPr>
        <w:t>, статті 16, частини 7 статті 19, статей 22 та 22</w:t>
      </w:r>
      <w:r>
        <w:rPr>
          <w:color w:val="auto"/>
          <w:sz w:val="28"/>
          <w:szCs w:val="28"/>
          <w:vertAlign w:val="superscript"/>
          <w:lang w:val="uk-UA"/>
        </w:rPr>
        <w:t>1</w:t>
      </w:r>
      <w:r>
        <w:rPr>
          <w:color w:val="auto"/>
          <w:sz w:val="28"/>
          <w:szCs w:val="28"/>
          <w:lang w:val="uk-UA"/>
        </w:rPr>
        <w:t>, Закону України „</w:t>
      </w:r>
      <w:r>
        <w:rPr>
          <w:color w:val="auto"/>
          <w:sz w:val="28"/>
          <w:szCs w:val="28"/>
          <w:shd w:fill="FFFFFF" w:val="clear"/>
          <w:lang w:val="uk-UA"/>
        </w:rPr>
        <w:t>Про засади державної регіональної політики</w:t>
      </w:r>
      <w:r>
        <w:rPr>
          <w:color w:val="auto"/>
          <w:sz w:val="28"/>
          <w:szCs w:val="28"/>
          <w:lang w:val="uk-UA"/>
        </w:rPr>
        <w:t>”, наказу Міністерства розвитку громад та територій України                     від 21.12.2022 № 265 „Про затвердження Методичних рекомендацій щодо порядку розроблення, затвердження, реалізації, проведення моніторингу та оцінювання реалізації стратегій розвитку територіальних громад” (далі – наказ Мінрегіону № 265), рішення виконавчого комітету Решетилівської міської ради від 29.12.2022 № 247 „Про затвердження Плану роботи</w:t>
      </w:r>
      <w:r>
        <w:rPr>
          <w:color w:val="auto"/>
          <w:lang w:val="uk-UA"/>
        </w:rPr>
        <w:t xml:space="preserve"> </w:t>
      </w:r>
      <w:r>
        <w:rPr>
          <w:color w:val="auto"/>
          <w:sz w:val="28"/>
          <w:szCs w:val="28"/>
          <w:lang w:val="uk-UA"/>
        </w:rPr>
        <w:t>виконавчого комітету Решетилівської міської ради на 2023 рік”, у зв’язку зі зміною нормативно-правової бази щодо стратегічних документів територіальних громад, з метою відновлення процесу розробки Стратегії розвитку Решетилівської міської територіальної громади на період до 2027 року та її затвердження у 2023 році</w:t>
      </w:r>
    </w:p>
    <w:p>
      <w:pPr>
        <w:pStyle w:val="Normal"/>
        <w:jc w:val="both"/>
        <w:rPr>
          <w:b/>
          <w:b/>
          <w:sz w:val="28"/>
          <w:szCs w:val="28"/>
          <w:lang w:val="uk-UA"/>
        </w:rPr>
      </w:pPr>
      <w:r>
        <w:rPr>
          <w:b/>
          <w:sz w:val="28"/>
          <w:szCs w:val="28"/>
          <w:lang w:val="uk-UA"/>
        </w:rPr>
        <w:t>ЗОБОВ’ЯЗУЮ:</w:t>
      </w:r>
    </w:p>
    <w:p>
      <w:pPr>
        <w:pStyle w:val="Normal"/>
        <w:jc w:val="both"/>
        <w:rPr>
          <w:b/>
          <w:b/>
          <w:sz w:val="28"/>
          <w:szCs w:val="28"/>
          <w:lang w:val="uk-UA"/>
        </w:rPr>
      </w:pPr>
      <w:r>
        <w:rPr>
          <w:b/>
          <w:sz w:val="28"/>
          <w:szCs w:val="28"/>
          <w:lang w:val="uk-UA"/>
        </w:rPr>
      </w:r>
    </w:p>
    <w:p>
      <w:pPr>
        <w:pStyle w:val="Normal"/>
        <w:ind w:firstLine="709"/>
        <w:jc w:val="both"/>
        <w:rPr>
          <w:sz w:val="28"/>
          <w:szCs w:val="28"/>
          <w:lang w:val="uk-UA"/>
        </w:rPr>
      </w:pPr>
      <w:r>
        <w:rPr>
          <w:sz w:val="28"/>
          <w:szCs w:val="28"/>
          <w:lang w:val="uk-UA"/>
        </w:rPr>
        <w:t>1. Робочій групі з розробки Стратегії розвитку Решетилівської міської територіальної громади на 2022-2027 роки (далі – Робоча група), яка діє відповідно до розпорядження міського голови від 25.08.2021 № 233 „Про розробку Стратегії розвитку Решетилівської міської територіальної громади на 2022-2027 роки” (зі змінами), починаючи із 01.02.2023 відновити процес розробки Стратегії, який був призупинений у зв’язку із введенням воєнного стану в Україні.</w:t>
      </w:r>
    </w:p>
    <w:p>
      <w:pPr>
        <w:pStyle w:val="Normal"/>
        <w:ind w:firstLine="709"/>
        <w:jc w:val="both"/>
        <w:rPr/>
      </w:pPr>
      <w:r>
        <w:rPr>
          <w:sz w:val="28"/>
          <w:szCs w:val="28"/>
          <w:lang w:val="uk-UA"/>
        </w:rPr>
        <w:t xml:space="preserve">2. Рекомендувати населенню, громадському сектору, представникам </w:t>
      </w:r>
      <w:r>
        <w:rPr>
          <w:color w:val="auto"/>
          <w:sz w:val="28"/>
          <w:szCs w:val="28"/>
          <w:lang w:val="uk-UA"/>
        </w:rPr>
        <w:t xml:space="preserve">бізнесу, підприємствам, установам та організаціям громади включно до </w:t>
      </w:r>
      <w:r>
        <w:rPr>
          <w:sz w:val="28"/>
          <w:szCs w:val="28"/>
          <w:lang w:val="uk-UA"/>
        </w:rPr>
        <w:t>14.02.2023 подати свої пропозиції щодо включення нових представників (кандидатів) до складу Робочої групи шляхом надсилання повідомлення про такого кандидата на електронну пошту </w:t>
      </w:r>
      <w:hyperlink r:id="rId3">
        <w:r>
          <w:rPr>
            <w:rStyle w:val="Style15"/>
            <w:sz w:val="28"/>
            <w:szCs w:val="28"/>
            <w:lang w:val="uk-UA"/>
          </w:rPr>
          <w:t>resh-strat-2027@ukr.net</w:t>
        </w:r>
      </w:hyperlink>
      <w:r>
        <w:rPr>
          <w:sz w:val="28"/>
          <w:szCs w:val="28"/>
          <w:lang w:val="uk-UA"/>
        </w:rPr>
        <w:t xml:space="preserve"> .</w:t>
      </w:r>
    </w:p>
    <w:p>
      <w:pPr>
        <w:pStyle w:val="Normal"/>
        <w:ind w:firstLine="709"/>
        <w:jc w:val="both"/>
        <w:rPr/>
      </w:pPr>
      <w:r>
        <w:rPr>
          <w:sz w:val="28"/>
          <w:szCs w:val="28"/>
          <w:lang w:val="uk-UA"/>
        </w:rPr>
        <w:t xml:space="preserve">3. Начальнику відділу економічного розвитку, торгівлі та залучення інвестицій виконавчого комітету Решетилівської міської ради Романову А.Л. протягом лютого 2023 року зібрати позачергове засідання Робочої групи, на якому довести до членів Робочої групи нововведення, що виникли відповідно до </w:t>
      </w:r>
      <w:r>
        <w:rPr>
          <w:color w:val="auto"/>
          <w:sz w:val="28"/>
          <w:szCs w:val="28"/>
          <w:lang w:val="uk-UA"/>
        </w:rPr>
        <w:t>Закону № 2389</w:t>
      </w:r>
      <w:r>
        <w:rPr>
          <w:sz w:val="28"/>
          <w:szCs w:val="28"/>
          <w:lang w:val="uk-UA"/>
        </w:rPr>
        <w:t xml:space="preserve"> та </w:t>
      </w:r>
      <w:r>
        <w:rPr>
          <w:color w:val="auto"/>
          <w:sz w:val="28"/>
          <w:szCs w:val="28"/>
          <w:lang w:val="uk-UA"/>
        </w:rPr>
        <w:t>наказу Мінрегіону № 265.</w:t>
      </w:r>
    </w:p>
    <w:p>
      <w:pPr>
        <w:pStyle w:val="Normal"/>
        <w:ind w:firstLine="709"/>
        <w:jc w:val="both"/>
        <w:rPr>
          <w:sz w:val="28"/>
          <w:szCs w:val="28"/>
          <w:lang w:val="uk-UA"/>
        </w:rPr>
      </w:pPr>
      <w:r>
        <w:rPr>
          <w:color w:val="auto"/>
          <w:sz w:val="28"/>
          <w:szCs w:val="28"/>
          <w:lang w:val="uk-UA"/>
        </w:rPr>
        <w:t xml:space="preserve">4. </w:t>
      </w:r>
      <w:r>
        <w:rPr>
          <w:sz w:val="28"/>
          <w:szCs w:val="28"/>
          <w:lang w:val="uk-UA"/>
        </w:rPr>
        <w:t>Відділу економічного розвитку, торгівлі та залучення інвестицій виконавчого комітету Решетилівської міської ради (Романов А.Л.):</w:t>
      </w:r>
    </w:p>
    <w:p>
      <w:pPr>
        <w:pStyle w:val="Normal"/>
        <w:ind w:firstLine="709"/>
        <w:jc w:val="both"/>
        <w:rPr>
          <w:sz w:val="28"/>
          <w:szCs w:val="28"/>
          <w:lang w:val="uk-UA"/>
        </w:rPr>
      </w:pPr>
      <w:r>
        <w:rPr>
          <w:sz w:val="28"/>
          <w:szCs w:val="28"/>
          <w:lang w:val="uk-UA"/>
        </w:rPr>
        <w:t>1) оновити описову інформацію у розробленій документальній частині стосовно внутрішньо переміщених осіб, релокованого бізнесу, особливостей функціонування галузей економіки громади, оновленої нормативно-правової бази;</w:t>
      </w:r>
    </w:p>
    <w:p>
      <w:pPr>
        <w:pStyle w:val="Normal"/>
        <w:ind w:firstLine="709"/>
        <w:jc w:val="both"/>
        <w:rPr>
          <w:sz w:val="28"/>
          <w:szCs w:val="28"/>
          <w:lang w:val="uk-UA"/>
        </w:rPr>
      </w:pPr>
      <w:r>
        <w:rPr>
          <w:sz w:val="28"/>
          <w:szCs w:val="28"/>
          <w:lang w:val="uk-UA"/>
        </w:rPr>
        <w:t xml:space="preserve">2) до 31.01.2023 поінформувати партнера – швейцарсько-український проєкт </w:t>
      </w:r>
      <w:r>
        <w:rPr>
          <w:sz w:val="28"/>
          <w:szCs w:val="28"/>
          <w:lang w:val="en-US"/>
        </w:rPr>
        <w:t>DECIDE</w:t>
      </w:r>
      <w:r>
        <w:rPr>
          <w:sz w:val="28"/>
          <w:szCs w:val="28"/>
          <w:lang w:val="uk-UA"/>
        </w:rPr>
        <w:t xml:space="preserve"> – про прийняття даного розпорядження.</w:t>
      </w:r>
    </w:p>
    <w:p>
      <w:pPr>
        <w:pStyle w:val="Normal"/>
        <w:ind w:firstLine="709"/>
        <w:jc w:val="both"/>
        <w:rPr>
          <w:color w:val="auto"/>
          <w:sz w:val="28"/>
          <w:szCs w:val="28"/>
          <w:lang w:val="uk-UA"/>
        </w:rPr>
      </w:pPr>
      <w:r>
        <w:rPr>
          <w:color w:val="auto"/>
          <w:sz w:val="28"/>
          <w:szCs w:val="28"/>
          <w:lang w:val="uk-UA"/>
        </w:rPr>
        <w:t xml:space="preserve">5. Відділу </w:t>
      </w:r>
      <w:r>
        <w:rPr>
          <w:color w:val="auto"/>
          <w:sz w:val="28"/>
          <w:szCs w:val="28"/>
          <w:lang w:val="uk-UA" w:eastAsia="uk-UA"/>
        </w:rPr>
        <w:t xml:space="preserve">організаційно-інформаційної роботи, документообігу та управління персоналом </w:t>
      </w:r>
      <w:r>
        <w:rPr>
          <w:color w:val="auto"/>
          <w:sz w:val="28"/>
          <w:szCs w:val="28"/>
          <w:lang w:val="uk-UA"/>
        </w:rPr>
        <w:t xml:space="preserve">виконавчого комітету Решетилівської міської ради </w:t>
      </w:r>
      <w:r>
        <w:rPr>
          <w:color w:val="auto"/>
          <w:sz w:val="28"/>
          <w:szCs w:val="28"/>
          <w:lang w:val="uk-UA" w:eastAsia="uk-UA"/>
        </w:rPr>
        <w:t>(Мірошник О.О.)</w:t>
      </w:r>
      <w:r>
        <w:rPr>
          <w:color w:val="auto"/>
          <w:sz w:val="28"/>
          <w:szCs w:val="28"/>
          <w:lang w:val="uk-UA"/>
        </w:rPr>
        <w:t xml:space="preserve"> забезпечити інформування населення громади шляхом оприлюднення даного розпорядження </w:t>
      </w:r>
      <w:r>
        <w:rPr>
          <w:bCs/>
          <w:color w:val="auto"/>
          <w:sz w:val="28"/>
          <w:szCs w:val="28"/>
          <w:lang w:val="uk-UA"/>
        </w:rPr>
        <w:t>на офіційному сайті Решетилівської міської ради та сторінці Решетилівської міської ради в соціальній мережі.</w:t>
      </w:r>
    </w:p>
    <w:p>
      <w:pPr>
        <w:pStyle w:val="Normal"/>
        <w:ind w:firstLine="709"/>
        <w:jc w:val="both"/>
        <w:rPr/>
      </w:pPr>
      <w:r>
        <w:rPr>
          <w:color w:val="auto"/>
          <w:sz w:val="28"/>
          <w:szCs w:val="28"/>
          <w:lang w:val="uk-UA"/>
        </w:rPr>
        <w:t xml:space="preserve">6. Секретарю Решетилівської міської ради Малиш Т.А., першому заступнику міського голови Сивинській І.В., заступникам міського голови з питань діяльності виконавчих органів ради </w:t>
      </w:r>
      <w:bookmarkStart w:id="0" w:name="_GoBack"/>
      <w:bookmarkEnd w:id="0"/>
      <w:r>
        <w:rPr>
          <w:color w:val="auto"/>
          <w:sz w:val="28"/>
          <w:szCs w:val="28"/>
          <w:lang w:val="uk-UA"/>
        </w:rPr>
        <w:t>Невмержицькому Ю.М. та Колесніченку А.В. та керуючому справами виконавчого комітету міської ради Лисенку М.В. посилити контроль за підпорядкованими виконавцями, які включені до Робочої групи, відповідно до розподілу функціональних обов’язків.</w:t>
      </w:r>
    </w:p>
    <w:p>
      <w:pPr>
        <w:pStyle w:val="Normal"/>
        <w:ind w:firstLine="708"/>
        <w:jc w:val="both"/>
        <w:rPr>
          <w:color w:val="auto"/>
          <w:sz w:val="28"/>
          <w:szCs w:val="28"/>
          <w:lang w:val="uk-UA"/>
        </w:rPr>
      </w:pPr>
      <w:r>
        <w:rPr>
          <w:color w:val="auto"/>
          <w:sz w:val="28"/>
          <w:szCs w:val="28"/>
          <w:lang w:val="uk-UA"/>
        </w:rPr>
        <w:t>7. Контроль за виконанням розпорядження залишаю за собою.</w:t>
      </w:r>
    </w:p>
    <w:p>
      <w:pPr>
        <w:pStyle w:val="Normal"/>
        <w:ind w:firstLine="709"/>
        <w:jc w:val="both"/>
        <w:rPr>
          <w:sz w:val="28"/>
          <w:szCs w:val="28"/>
          <w:lang w:val="uk-UA"/>
        </w:rPr>
      </w:pPr>
      <w:r>
        <w:rPr>
          <w:sz w:val="28"/>
          <w:szCs w:val="28"/>
          <w:lang w:val="uk-UA"/>
        </w:rPr>
      </w:r>
    </w:p>
    <w:p>
      <w:pPr>
        <w:pStyle w:val="Normal"/>
        <w:ind w:firstLine="709"/>
        <w:jc w:val="both"/>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tabs>
          <w:tab w:val="left" w:pos="7088" w:leader="none"/>
        </w:tabs>
        <w:rPr>
          <w:sz w:val="28"/>
          <w:szCs w:val="28"/>
          <w:lang w:val="uk-UA"/>
        </w:rPr>
      </w:pPr>
      <w:r>
        <w:rPr>
          <w:sz w:val="28"/>
          <w:szCs w:val="28"/>
          <w:lang w:val="uk-UA"/>
        </w:rPr>
        <w:t>Міський голова</w:t>
        <w:tab/>
        <w:t>О.А. Дядюнова</w:t>
      </w:r>
    </w:p>
    <w:p>
      <w:pPr>
        <w:pStyle w:val="Normal"/>
        <w:jc w:val="center"/>
        <w:rPr>
          <w:sz w:val="28"/>
          <w:szCs w:val="28"/>
          <w:lang w:val="uk-UA"/>
        </w:rPr>
      </w:pPr>
      <w:r>
        <w:rPr>
          <w:sz w:val="28"/>
          <w:szCs w:val="28"/>
          <w:lang w:val="uk-UA"/>
        </w:rPr>
      </w:r>
    </w:p>
    <w:p>
      <w:pPr>
        <w:pStyle w:val="Normal"/>
        <w:rPr>
          <w:sz w:val="28"/>
          <w:szCs w:val="28"/>
          <w:lang w:val="uk-UA"/>
        </w:rPr>
      </w:pPr>
      <w:r>
        <w:rPr>
          <w:sz w:val="28"/>
          <w:szCs w:val="28"/>
          <w:lang w:val="uk-UA"/>
        </w:rPr>
      </w:r>
      <w:r>
        <w:br w:type="page"/>
      </w:r>
    </w:p>
    <w:p>
      <w:pPr>
        <w:pStyle w:val="Default"/>
        <w:jc w:val="center"/>
        <w:rPr>
          <w:b/>
          <w:b/>
          <w:sz w:val="28"/>
          <w:szCs w:val="28"/>
          <w:lang w:val="uk-UA"/>
        </w:rPr>
      </w:pPr>
      <w:r>
        <w:rPr>
          <w:b/>
          <w:sz w:val="28"/>
          <w:szCs w:val="28"/>
          <w:lang w:val="uk-UA"/>
        </w:rPr>
        <w:t>Примітка для громадськості:</w:t>
      </w:r>
    </w:p>
    <w:p>
      <w:pPr>
        <w:pStyle w:val="Default"/>
        <w:jc w:val="both"/>
        <w:rPr>
          <w:color w:val="auto"/>
          <w:sz w:val="28"/>
          <w:szCs w:val="28"/>
          <w:lang w:val="uk-UA"/>
        </w:rPr>
      </w:pPr>
      <w:r>
        <w:rPr>
          <w:color w:val="auto"/>
          <w:sz w:val="28"/>
          <w:szCs w:val="28"/>
          <w:lang w:val="uk-UA"/>
        </w:rPr>
      </w:r>
    </w:p>
    <w:p>
      <w:pPr>
        <w:pStyle w:val="Default"/>
        <w:ind w:firstLine="709"/>
        <w:jc w:val="both"/>
        <w:rPr>
          <w:color w:val="auto"/>
          <w:sz w:val="28"/>
          <w:szCs w:val="28"/>
          <w:lang w:val="uk-UA"/>
        </w:rPr>
      </w:pPr>
      <w:r>
        <w:rPr>
          <w:color w:val="auto"/>
          <w:sz w:val="28"/>
          <w:szCs w:val="28"/>
          <w:lang w:val="uk-UA"/>
        </w:rPr>
        <w:t xml:space="preserve">1. Дане розпорядження зроблено у зв’язку із потребою відновлення процесу розробки Стратегії розвитку Решетилівської міської територіальної громади на період до 2027 року, адже в </w:t>
      </w:r>
      <w:r>
        <w:rPr>
          <w:color w:val="auto"/>
          <w:sz w:val="28"/>
          <w:szCs w:val="28"/>
          <w:lang w:val="en-US"/>
        </w:rPr>
        <w:t>III</w:t>
      </w:r>
      <w:r>
        <w:rPr>
          <w:color w:val="auto"/>
          <w:sz w:val="28"/>
          <w:szCs w:val="28"/>
          <w:lang w:val="uk-UA"/>
        </w:rPr>
        <w:t>-</w:t>
      </w:r>
      <w:r>
        <w:rPr>
          <w:color w:val="auto"/>
          <w:sz w:val="28"/>
          <w:szCs w:val="28"/>
          <w:lang w:val="en-US"/>
        </w:rPr>
        <w:t>IV</w:t>
      </w:r>
      <w:r>
        <w:rPr>
          <w:color w:val="auto"/>
          <w:sz w:val="28"/>
          <w:szCs w:val="28"/>
          <w:lang w:val="uk-UA"/>
        </w:rPr>
        <w:t xml:space="preserve"> кварталі 2023 року Стратегія має бути затверджена рішенням Решетилівської міської ради (попередньо схвалена виконкомом).</w:t>
      </w:r>
    </w:p>
    <w:p>
      <w:pPr>
        <w:pStyle w:val="Default"/>
        <w:ind w:firstLine="709"/>
        <w:jc w:val="both"/>
        <w:rPr>
          <w:color w:val="auto"/>
          <w:sz w:val="28"/>
          <w:szCs w:val="28"/>
          <w:lang w:val="uk-UA"/>
        </w:rPr>
      </w:pPr>
      <w:r>
        <w:rPr>
          <w:color w:val="auto"/>
          <w:sz w:val="28"/>
          <w:szCs w:val="28"/>
          <w:lang w:val="uk-UA"/>
        </w:rPr>
      </w:r>
    </w:p>
    <w:p>
      <w:pPr>
        <w:pStyle w:val="Default"/>
        <w:ind w:firstLine="709"/>
        <w:jc w:val="both"/>
        <w:rPr>
          <w:color w:val="auto"/>
          <w:sz w:val="28"/>
          <w:szCs w:val="28"/>
          <w:lang w:val="uk-UA"/>
        </w:rPr>
      </w:pPr>
      <w:r>
        <w:rPr>
          <w:color w:val="auto"/>
          <w:sz w:val="28"/>
          <w:szCs w:val="28"/>
          <w:lang w:val="uk-UA"/>
        </w:rPr>
        <w:t xml:space="preserve">2. Роботи із розробки Стратегії у 2022 році були призупинені у зв’язку із воєнним станом в Україні. </w:t>
      </w:r>
      <w:r>
        <w:rPr>
          <w:color w:val="auto"/>
          <w:sz w:val="28"/>
          <w:szCs w:val="28"/>
          <w:u w:val="single"/>
          <w:lang w:val="uk-UA"/>
        </w:rPr>
        <w:t>Шосте</w:t>
      </w:r>
      <w:r>
        <w:rPr>
          <w:color w:val="auto"/>
          <w:sz w:val="28"/>
          <w:szCs w:val="28"/>
          <w:lang w:val="uk-UA"/>
        </w:rPr>
        <w:t xml:space="preserve"> засідання Робочої групи із розробки стратегії було заплановано на кінець лютого 2022 року.</w:t>
      </w:r>
    </w:p>
    <w:p>
      <w:pPr>
        <w:pStyle w:val="Default"/>
        <w:ind w:firstLine="709"/>
        <w:jc w:val="both"/>
        <w:rPr>
          <w:color w:val="auto"/>
          <w:sz w:val="28"/>
          <w:szCs w:val="28"/>
          <w:lang w:val="uk-UA"/>
        </w:rPr>
      </w:pPr>
      <w:r>
        <w:rPr>
          <w:color w:val="auto"/>
          <w:sz w:val="28"/>
          <w:szCs w:val="28"/>
          <w:lang w:val="uk-UA"/>
        </w:rPr>
      </w:r>
    </w:p>
    <w:p>
      <w:pPr>
        <w:pStyle w:val="Normal"/>
        <w:ind w:firstLine="709"/>
        <w:jc w:val="both"/>
        <w:rPr>
          <w:color w:val="auto"/>
          <w:sz w:val="28"/>
          <w:szCs w:val="28"/>
          <w:lang w:val="uk-UA"/>
        </w:rPr>
      </w:pPr>
      <w:r>
        <w:rPr>
          <w:color w:val="auto"/>
          <w:sz w:val="28"/>
          <w:szCs w:val="28"/>
          <w:lang w:val="uk-UA"/>
        </w:rPr>
        <w:t xml:space="preserve">3. Наказ Мінрегіону від 30.03.2016 № 75 „Про затвердження Методичних рекомендацій щодо формування і реалізації прогнозних та програмних документів соціально-економічного розвитку об’єднаної територіальної громади” </w:t>
      </w:r>
      <w:r>
        <w:rPr>
          <w:color w:val="auto"/>
          <w:sz w:val="28"/>
          <w:szCs w:val="28"/>
          <w:u w:val="single"/>
          <w:lang w:val="uk-UA"/>
        </w:rPr>
        <w:t>втратив чинність</w:t>
      </w:r>
      <w:r>
        <w:rPr>
          <w:color w:val="auto"/>
          <w:sz w:val="28"/>
          <w:szCs w:val="28"/>
          <w:lang w:val="uk-UA"/>
        </w:rPr>
        <w:t xml:space="preserve"> у зв’язку із </w:t>
      </w:r>
      <w:r>
        <w:rPr>
          <w:color w:val="auto"/>
          <w:sz w:val="28"/>
          <w:szCs w:val="28"/>
          <w:u w:val="single"/>
          <w:lang w:val="uk-UA"/>
        </w:rPr>
        <w:t>прийняттям іншого наказу</w:t>
      </w:r>
      <w:r>
        <w:rPr>
          <w:color w:val="auto"/>
          <w:sz w:val="28"/>
          <w:szCs w:val="28"/>
          <w:lang w:val="uk-UA"/>
        </w:rPr>
        <w:t xml:space="preserve"> Мінрегіону – від 21.12.2022 № 265 „Про затвердження Методичних рекомендацій щодо порядку розроблення, затвердження, реалізації, проведення моніторингу та оцінювання реалізації стратегій розвитку територіальних громад”.</w:t>
      </w:r>
    </w:p>
    <w:p>
      <w:pPr>
        <w:pStyle w:val="Normal"/>
        <w:ind w:firstLine="709"/>
        <w:jc w:val="both"/>
        <w:rPr>
          <w:color w:val="auto"/>
          <w:sz w:val="28"/>
          <w:szCs w:val="28"/>
          <w:lang w:val="uk-UA"/>
        </w:rPr>
      </w:pPr>
      <w:r>
        <w:rPr>
          <w:color w:val="auto"/>
          <w:sz w:val="28"/>
          <w:szCs w:val="28"/>
          <w:lang w:val="uk-UA"/>
        </w:rPr>
        <w:t>Законом України від 09.07.2022 № 2389-</w:t>
      </w:r>
      <w:r>
        <w:rPr>
          <w:color w:val="auto"/>
          <w:sz w:val="28"/>
          <w:szCs w:val="28"/>
          <w:lang w:val="en-US"/>
        </w:rPr>
        <w:t>IX</w:t>
      </w:r>
      <w:r>
        <w:rPr>
          <w:color w:val="auto"/>
          <w:sz w:val="28"/>
          <w:szCs w:val="28"/>
          <w:lang w:val="uk-UA"/>
        </w:rPr>
        <w:t xml:space="preserve"> „Про внесення змін до деяких законодавчих актів України щодо засад державної регіональної політики та політики відновлення регіонів і територій” (далі – Закон 2389) </w:t>
      </w:r>
      <w:r>
        <w:rPr>
          <w:b/>
          <w:color w:val="auto"/>
          <w:sz w:val="28"/>
          <w:szCs w:val="28"/>
          <w:u w:val="single"/>
          <w:lang w:val="uk-UA"/>
        </w:rPr>
        <w:t>надано місцевому самоврядуванню 18-місячний термін на затвердження місцевих стратегій розвитку</w:t>
      </w:r>
      <w:r>
        <w:rPr>
          <w:color w:val="auto"/>
          <w:sz w:val="28"/>
          <w:szCs w:val="28"/>
          <w:lang w:val="uk-UA"/>
        </w:rPr>
        <w:t xml:space="preserve"> та, серед іншого, додано статтю 11</w:t>
      </w:r>
      <w:r>
        <w:rPr>
          <w:color w:val="auto"/>
          <w:sz w:val="28"/>
          <w:szCs w:val="28"/>
          <w:vertAlign w:val="superscript"/>
          <w:lang w:val="uk-UA"/>
        </w:rPr>
        <w:t>1</w:t>
      </w:r>
      <w:r>
        <w:rPr>
          <w:color w:val="auto"/>
          <w:sz w:val="28"/>
          <w:szCs w:val="28"/>
          <w:lang w:val="uk-UA"/>
        </w:rPr>
        <w:t xml:space="preserve"> до Закону України „</w:t>
      </w:r>
      <w:r>
        <w:rPr>
          <w:color w:val="auto"/>
          <w:sz w:val="28"/>
          <w:szCs w:val="28"/>
          <w:shd w:fill="FFFFFF" w:val="clear"/>
          <w:lang w:val="uk-UA"/>
        </w:rPr>
        <w:t>Про засади державної регіональної політики</w:t>
      </w:r>
      <w:r>
        <w:rPr>
          <w:color w:val="auto"/>
          <w:sz w:val="28"/>
          <w:szCs w:val="28"/>
          <w:lang w:val="uk-UA"/>
        </w:rPr>
        <w:t>”</w:t>
      </w:r>
    </w:p>
    <w:p>
      <w:pPr>
        <w:pStyle w:val="Normal"/>
        <w:ind w:firstLine="709"/>
        <w:jc w:val="both"/>
        <w:rPr>
          <w:color w:val="auto"/>
          <w:sz w:val="28"/>
          <w:szCs w:val="28"/>
          <w:lang w:val="uk-UA"/>
        </w:rPr>
      </w:pPr>
      <w:r>
        <w:rPr>
          <w:color w:val="auto"/>
          <w:sz w:val="28"/>
          <w:szCs w:val="28"/>
          <w:lang w:val="uk-UA"/>
        </w:rPr>
      </w:r>
    </w:p>
    <w:p>
      <w:pPr>
        <w:pStyle w:val="Default"/>
        <w:ind w:firstLine="709"/>
        <w:jc w:val="both"/>
        <w:rPr>
          <w:color w:val="auto"/>
          <w:sz w:val="28"/>
          <w:szCs w:val="28"/>
          <w:lang w:val="uk-UA"/>
        </w:rPr>
      </w:pPr>
      <w:r>
        <w:rPr>
          <w:color w:val="auto"/>
          <w:sz w:val="28"/>
          <w:szCs w:val="28"/>
          <w:lang w:val="uk-UA"/>
        </w:rPr>
        <w:t>4. У звіті ПСЕР-2022 та при прийнятті ПСЕР-2023 розробником було чітко вказано, що в 2023 році має бути затверджена саме Стратегія розвитку громади до 2027 року.</w:t>
      </w:r>
    </w:p>
    <w:p>
      <w:pPr>
        <w:pStyle w:val="Default"/>
        <w:ind w:firstLine="709"/>
        <w:jc w:val="both"/>
        <w:rPr>
          <w:color w:val="auto"/>
          <w:sz w:val="28"/>
          <w:szCs w:val="28"/>
          <w:lang w:val="uk-UA"/>
        </w:rPr>
      </w:pPr>
      <w:r>
        <w:rPr>
          <w:color w:val="auto"/>
          <w:sz w:val="28"/>
          <w:szCs w:val="28"/>
          <w:lang w:val="uk-UA"/>
        </w:rPr>
      </w:r>
    </w:p>
    <w:p>
      <w:pPr>
        <w:pStyle w:val="Default"/>
        <w:ind w:firstLine="709"/>
        <w:jc w:val="both"/>
        <w:rPr>
          <w:color w:val="auto"/>
          <w:sz w:val="28"/>
          <w:szCs w:val="28"/>
          <w:lang w:val="uk-UA"/>
        </w:rPr>
      </w:pPr>
      <w:r>
        <w:rPr>
          <w:color w:val="auto"/>
          <w:sz w:val="28"/>
          <w:szCs w:val="28"/>
          <w:lang w:val="uk-UA"/>
        </w:rPr>
        <w:t>5. Розробка Стратегії міститься у:</w:t>
      </w:r>
    </w:p>
    <w:p>
      <w:pPr>
        <w:pStyle w:val="Default"/>
        <w:ind w:firstLine="709"/>
        <w:jc w:val="both"/>
        <w:rPr>
          <w:color w:val="auto"/>
          <w:sz w:val="28"/>
          <w:szCs w:val="28"/>
          <w:lang w:val="uk-UA"/>
        </w:rPr>
      </w:pPr>
      <w:r>
        <w:rPr>
          <w:color w:val="auto"/>
          <w:sz w:val="28"/>
          <w:szCs w:val="28"/>
          <w:lang w:val="uk-UA"/>
        </w:rPr>
        <w:t xml:space="preserve">1) Плані роботи Ради на 2022 рік </w:t>
      </w:r>
    </w:p>
    <w:p>
      <w:pPr>
        <w:pStyle w:val="Default"/>
        <w:ind w:firstLine="709"/>
        <w:jc w:val="both"/>
        <w:rPr>
          <w:color w:val="auto"/>
          <w:sz w:val="28"/>
          <w:szCs w:val="28"/>
          <w:lang w:val="uk-UA"/>
        </w:rPr>
      </w:pPr>
      <w:r>
        <w:rPr>
          <w:color w:val="auto"/>
          <w:sz w:val="28"/>
          <w:szCs w:val="28"/>
          <w:lang w:val="uk-UA"/>
        </w:rPr>
        <w:t>(рішення ради від 26.01.2022 № 996-18-</w:t>
      </w:r>
      <w:r>
        <w:rPr>
          <w:color w:val="auto"/>
          <w:sz w:val="28"/>
          <w:szCs w:val="28"/>
          <w:lang w:val="en-US"/>
        </w:rPr>
        <w:t>VIII</w:t>
      </w:r>
      <w:r>
        <w:rPr>
          <w:color w:val="auto"/>
          <w:sz w:val="28"/>
          <w:szCs w:val="28"/>
          <w:lang w:val="uk-UA"/>
        </w:rPr>
        <w:t xml:space="preserve"> – див. 3й квартал, пункт 2);</w:t>
      </w:r>
    </w:p>
    <w:p>
      <w:pPr>
        <w:pStyle w:val="Default"/>
        <w:ind w:firstLine="709"/>
        <w:jc w:val="both"/>
        <w:rPr>
          <w:color w:val="auto"/>
          <w:sz w:val="28"/>
          <w:szCs w:val="28"/>
          <w:lang w:val="uk-UA"/>
        </w:rPr>
      </w:pPr>
      <w:r>
        <w:rPr>
          <w:color w:val="auto"/>
          <w:sz w:val="28"/>
          <w:szCs w:val="28"/>
          <w:lang w:val="uk-UA"/>
        </w:rPr>
        <w:t xml:space="preserve">2) </w:t>
      </w:r>
      <w:r>
        <w:rPr>
          <w:color w:val="auto"/>
          <w:sz w:val="28"/>
          <w:szCs w:val="28"/>
          <w:u w:val="single"/>
          <w:lang w:val="uk-UA"/>
        </w:rPr>
        <w:t>майбутньому</w:t>
      </w:r>
      <w:r>
        <w:rPr>
          <w:color w:val="auto"/>
          <w:sz w:val="28"/>
          <w:szCs w:val="28"/>
          <w:lang w:val="uk-UA"/>
        </w:rPr>
        <w:t xml:space="preserve"> Плані роботи Ради на 2023 рік;</w:t>
      </w:r>
    </w:p>
    <w:p>
      <w:pPr>
        <w:pStyle w:val="Default"/>
        <w:ind w:firstLine="709"/>
        <w:jc w:val="both"/>
        <w:rPr>
          <w:color w:val="auto"/>
          <w:sz w:val="28"/>
          <w:szCs w:val="28"/>
          <w:lang w:val="uk-UA"/>
        </w:rPr>
      </w:pPr>
      <w:r>
        <w:rPr>
          <w:color w:val="auto"/>
          <w:sz w:val="28"/>
          <w:szCs w:val="28"/>
          <w:lang w:val="uk-UA"/>
        </w:rPr>
        <w:t xml:space="preserve">3) Плані роботи виконкому на 2022 рік </w:t>
      </w:r>
    </w:p>
    <w:p>
      <w:pPr>
        <w:pStyle w:val="Default"/>
        <w:ind w:firstLine="709"/>
        <w:jc w:val="both"/>
        <w:rPr>
          <w:color w:val="auto"/>
          <w:sz w:val="28"/>
          <w:szCs w:val="28"/>
          <w:lang w:val="uk-UA"/>
        </w:rPr>
      </w:pPr>
      <w:r>
        <w:rPr>
          <w:color w:val="auto"/>
          <w:sz w:val="28"/>
          <w:szCs w:val="28"/>
          <w:lang w:val="uk-UA"/>
        </w:rPr>
        <w:t>(рішення МВК від 29.12.2021 № 382 – див. Розділ І, пункт 14);</w:t>
      </w:r>
    </w:p>
    <w:p>
      <w:pPr>
        <w:pStyle w:val="Default"/>
        <w:ind w:firstLine="709"/>
        <w:jc w:val="both"/>
        <w:rPr>
          <w:color w:val="auto"/>
          <w:sz w:val="28"/>
          <w:szCs w:val="28"/>
          <w:lang w:val="uk-UA"/>
        </w:rPr>
      </w:pPr>
      <w:r>
        <w:rPr>
          <w:color w:val="auto"/>
          <w:sz w:val="28"/>
          <w:szCs w:val="28"/>
          <w:lang w:val="uk-UA"/>
        </w:rPr>
        <w:t xml:space="preserve">4) Плані роботи виконкому на 2023 рік </w:t>
      </w:r>
    </w:p>
    <w:p>
      <w:pPr>
        <w:pStyle w:val="Default"/>
        <w:ind w:firstLine="709"/>
        <w:jc w:val="both"/>
        <w:rPr>
          <w:color w:val="auto"/>
          <w:sz w:val="28"/>
          <w:szCs w:val="28"/>
          <w:lang w:val="uk-UA"/>
        </w:rPr>
      </w:pPr>
      <w:r>
        <w:rPr>
          <w:color w:val="auto"/>
          <w:sz w:val="28"/>
          <w:szCs w:val="28"/>
          <w:lang w:val="uk-UA"/>
        </w:rPr>
        <w:t>(рішення МВК від 29.12.2022 № 247 – див. Розділ І, пункт 66).</w:t>
      </w:r>
    </w:p>
    <w:p>
      <w:pPr>
        <w:pStyle w:val="Default"/>
        <w:jc w:val="both"/>
        <w:rPr>
          <w:sz w:val="28"/>
          <w:szCs w:val="28"/>
          <w:lang w:val="uk-UA"/>
        </w:rPr>
      </w:pPr>
      <w:r>
        <w:rPr>
          <w:sz w:val="28"/>
          <w:szCs w:val="28"/>
          <w:lang w:val="uk-UA"/>
        </w:rPr>
      </w:r>
    </w:p>
    <w:p>
      <w:pPr>
        <w:pStyle w:val="Default"/>
        <w:ind w:firstLine="709"/>
        <w:jc w:val="both"/>
        <w:rPr>
          <w:sz w:val="28"/>
          <w:szCs w:val="28"/>
          <w:lang w:val="uk-UA"/>
        </w:rPr>
      </w:pPr>
      <w:r>
        <w:rPr>
          <w:sz w:val="28"/>
          <w:szCs w:val="28"/>
          <w:lang w:val="uk-UA"/>
        </w:rPr>
        <w:t>6. Розпорядження розроблено завчасно, аби вкластися у оптимальні часові проміжки та підготувати виконавців до роботи.</w:t>
      </w:r>
    </w:p>
    <w:p>
      <w:pPr>
        <w:pStyle w:val="Default"/>
        <w:ind w:firstLine="709"/>
        <w:jc w:val="both"/>
        <w:rPr>
          <w:sz w:val="28"/>
          <w:szCs w:val="28"/>
          <w:lang w:val="uk-UA"/>
        </w:rPr>
      </w:pPr>
      <w:r>
        <w:rPr>
          <w:sz w:val="28"/>
          <w:szCs w:val="28"/>
          <w:lang w:val="uk-UA"/>
        </w:rPr>
      </w:r>
    </w:p>
    <w:p>
      <w:pPr>
        <w:pStyle w:val="Default"/>
        <w:ind w:firstLine="709"/>
        <w:jc w:val="both"/>
        <w:rPr/>
      </w:pPr>
      <w:r>
        <w:rPr/>
      </w:r>
    </w:p>
    <w:sectPr>
      <w:type w:val="nextPage"/>
      <w:pgSz w:w="11906" w:h="16838"/>
      <w:pgMar w:left="1701" w:right="567" w:header="0" w:top="1134" w:footer="0" w:bottom="709" w:gutter="0"/>
      <w:pgNumType w:fmt="decimal"/>
      <w:formProt w:val="false"/>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e1280"/>
    <w:pPr>
      <w:widowControl/>
      <w:bidi w:val="0"/>
      <w:jc w:val="left"/>
    </w:pPr>
    <w:rPr>
      <w:rFonts w:ascii="Times New Roman" w:hAnsi="Times New Roman" w:eastAsia="Times New Roman" w:cs="Times New Roman"/>
      <w:color w:val="00000A"/>
      <w:kern w:val="0"/>
      <w:sz w:val="20"/>
      <w:szCs w:val="20"/>
      <w:lang w:val="ru-RU" w:eastAsia="ru-RU" w:bidi="ar-SA"/>
    </w:rPr>
  </w:style>
  <w:style w:type="paragraph" w:styleId="1">
    <w:name w:val="Heading 1"/>
    <w:basedOn w:val="Normal"/>
    <w:link w:val="10"/>
    <w:uiPriority w:val="9"/>
    <w:qFormat/>
    <w:rsid w:val="004b0570"/>
    <w:pPr>
      <w:spacing w:beforeAutospacing="1" w:afterAutospacing="1"/>
      <w:outlineLvl w:val="0"/>
    </w:pPr>
    <w:rPr>
      <w:b/>
      <w:bCs/>
      <w:color w:val="auto"/>
      <w:kern w:val="2"/>
      <w:sz w:val="48"/>
      <w:szCs w:val="48"/>
    </w:rPr>
  </w:style>
  <w:style w:type="character" w:styleId="DefaultParagraphFont" w:default="1">
    <w:name w:val="Default Paragraph Font"/>
    <w:uiPriority w:val="1"/>
    <w:semiHidden/>
    <w:unhideWhenUsed/>
    <w:qFormat/>
    <w:rPr/>
  </w:style>
  <w:style w:type="character" w:styleId="Style13" w:customStyle="1">
    <w:name w:val="Название Знак"/>
    <w:basedOn w:val="DefaultParagraphFont"/>
    <w:qFormat/>
    <w:rsid w:val="00ae1280"/>
    <w:rPr>
      <w:rFonts w:ascii="Times New Roman" w:hAnsi="Times New Roman" w:eastAsia="Times New Roman" w:cs="Times New Roman"/>
      <w:sz w:val="24"/>
      <w:szCs w:val="20"/>
      <w:lang w:val="uk-UA" w:eastAsia="ru-RU"/>
    </w:rPr>
  </w:style>
  <w:style w:type="character" w:styleId="Style14" w:customStyle="1">
    <w:name w:val="Текст выноски Знак"/>
    <w:basedOn w:val="DefaultParagraphFont"/>
    <w:uiPriority w:val="99"/>
    <w:semiHidden/>
    <w:qFormat/>
    <w:rsid w:val="00e07b29"/>
    <w:rPr>
      <w:rFonts w:ascii="Segoe UI" w:hAnsi="Segoe UI" w:eastAsia="Times New Roman" w:cs="Segoe UI"/>
      <w:color w:val="00000A"/>
      <w:sz w:val="18"/>
      <w:szCs w:val="18"/>
      <w:lang w:eastAsia="ru-RU"/>
    </w:rPr>
  </w:style>
  <w:style w:type="character" w:styleId="Style15">
    <w:name w:val="Интернет-ссылка"/>
    <w:basedOn w:val="DefaultParagraphFont"/>
    <w:uiPriority w:val="99"/>
    <w:unhideWhenUsed/>
    <w:rsid w:val="00fd5773"/>
    <w:rPr>
      <w:color w:val="0000FF" w:themeColor="hyperlink"/>
      <w:u w:val="single"/>
    </w:rPr>
  </w:style>
  <w:style w:type="character" w:styleId="Strong">
    <w:name w:val="Strong"/>
    <w:uiPriority w:val="22"/>
    <w:qFormat/>
    <w:rsid w:val="000b02fb"/>
    <w:rPr>
      <w:b/>
      <w:bCs/>
    </w:rPr>
  </w:style>
  <w:style w:type="character" w:styleId="2" w:customStyle="1">
    <w:name w:val="Основной текст (2)_"/>
    <w:basedOn w:val="DefaultParagraphFont"/>
    <w:link w:val="20"/>
    <w:qFormat/>
    <w:locked/>
    <w:rsid w:val="001f4281"/>
    <w:rPr>
      <w:sz w:val="28"/>
      <w:szCs w:val="28"/>
      <w:shd w:fill="FFFFFF" w:val="clear"/>
    </w:rPr>
  </w:style>
  <w:style w:type="character" w:styleId="11" w:customStyle="1">
    <w:name w:val="Заголовок №1_"/>
    <w:basedOn w:val="DefaultParagraphFont"/>
    <w:link w:val="13"/>
    <w:qFormat/>
    <w:locked/>
    <w:rsid w:val="001f4281"/>
    <w:rPr>
      <w:sz w:val="28"/>
      <w:szCs w:val="28"/>
      <w:shd w:fill="FFFFFF" w:val="clear"/>
    </w:rPr>
  </w:style>
  <w:style w:type="character" w:styleId="12" w:customStyle="1">
    <w:name w:val="Заголовок 1 Знак"/>
    <w:basedOn w:val="DefaultParagraphFont"/>
    <w:link w:val="1"/>
    <w:uiPriority w:val="9"/>
    <w:qFormat/>
    <w:rsid w:val="004b0570"/>
    <w:rPr>
      <w:rFonts w:ascii="Times New Roman" w:hAnsi="Times New Roman" w:eastAsia="Times New Roman" w:cs="Times New Roman"/>
      <w:b/>
      <w:bCs/>
      <w:kern w:val="2"/>
      <w:sz w:val="48"/>
      <w:szCs w:val="48"/>
      <w:lang w:eastAsia="ru-RU"/>
    </w:rPr>
  </w:style>
  <w:style w:type="character" w:styleId="Rvts37" w:customStyle="1">
    <w:name w:val="rvts37"/>
    <w:basedOn w:val="DefaultParagraphFont"/>
    <w:qFormat/>
    <w:rsid w:val="00db0fdc"/>
    <w:rPr/>
  </w:style>
  <w:style w:type="character" w:styleId="ListLabel1">
    <w:name w:val="ListLabel 1"/>
    <w:qFormat/>
    <w:rPr>
      <w:sz w:val="28"/>
      <w:szCs w:val="28"/>
      <w:lang w:val="uk-UA"/>
    </w:rPr>
  </w:style>
  <w:style w:type="character" w:styleId="ListLabel2">
    <w:name w:val="ListLabel 2"/>
    <w:qFormat/>
    <w:rPr>
      <w:sz w:val="28"/>
      <w:szCs w:val="28"/>
      <w:lang w:val="uk-UA"/>
    </w:rPr>
  </w:style>
  <w:style w:type="paragraph" w:styleId="Style16">
    <w:name w:val="Заголовок"/>
    <w:basedOn w:val="Normal"/>
    <w:next w:val="Style17"/>
    <w:qFormat/>
    <w:pPr>
      <w:keepNext w:val="true"/>
      <w:spacing w:before="240" w:after="120"/>
    </w:pPr>
    <w:rPr>
      <w:rFonts w:ascii="Liberation Sans" w:hAnsi="Liberation Sans" w:eastAsia="Microsoft YaHei" w:cs="Arial Unicode M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Arial Unicode MS"/>
    </w:rPr>
  </w:style>
  <w:style w:type="paragraph" w:styleId="Style19">
    <w:name w:val="Caption"/>
    <w:basedOn w:val="Normal"/>
    <w:qFormat/>
    <w:pPr>
      <w:suppressLineNumbers/>
      <w:spacing w:before="120" w:after="120"/>
    </w:pPr>
    <w:rPr>
      <w:rFonts w:cs="Arial Unicode MS"/>
      <w:i/>
      <w:iCs/>
      <w:sz w:val="24"/>
      <w:szCs w:val="24"/>
    </w:rPr>
  </w:style>
  <w:style w:type="paragraph" w:styleId="Style20">
    <w:name w:val="Указатель"/>
    <w:basedOn w:val="Normal"/>
    <w:qFormat/>
    <w:pPr>
      <w:suppressLineNumbers/>
    </w:pPr>
    <w:rPr>
      <w:rFonts w:cs="Arial Unicode MS"/>
    </w:rPr>
  </w:style>
  <w:style w:type="paragraph" w:styleId="Style21">
    <w:name w:val="Title"/>
    <w:basedOn w:val="Normal"/>
    <w:next w:val="Style17"/>
    <w:qFormat/>
    <w:rsid w:val="00ae1280"/>
    <w:pPr>
      <w:jc w:val="center"/>
    </w:pPr>
    <w:rPr>
      <w:sz w:val="24"/>
      <w:lang w:val="uk-UA"/>
    </w:rPr>
  </w:style>
  <w:style w:type="paragraph" w:styleId="Caption">
    <w:name w:val="caption"/>
    <w:basedOn w:val="Normal"/>
    <w:qFormat/>
    <w:pPr>
      <w:suppressLineNumbers/>
      <w:spacing w:before="120" w:after="120"/>
    </w:pPr>
    <w:rPr>
      <w:rFonts w:cs="Arial Unicode MS"/>
      <w:i/>
      <w:iCs/>
      <w:sz w:val="24"/>
      <w:szCs w:val="24"/>
    </w:rPr>
  </w:style>
  <w:style w:type="paragraph" w:styleId="Indexheading">
    <w:name w:val="index heading"/>
    <w:basedOn w:val="Normal"/>
    <w:qFormat/>
    <w:pPr>
      <w:suppressLineNumbers/>
    </w:pPr>
    <w:rPr>
      <w:rFonts w:cs="Arial Unicode MS"/>
    </w:rPr>
  </w:style>
  <w:style w:type="paragraph" w:styleId="ListParagraph">
    <w:name w:val="List Paragraph"/>
    <w:basedOn w:val="Normal"/>
    <w:uiPriority w:val="34"/>
    <w:qFormat/>
    <w:rsid w:val="00470fd5"/>
    <w:pPr>
      <w:spacing w:before="0" w:after="0"/>
      <w:ind w:left="720" w:hanging="0"/>
      <w:contextualSpacing/>
    </w:pPr>
    <w:rPr/>
  </w:style>
  <w:style w:type="paragraph" w:styleId="BalloonText">
    <w:name w:val="Balloon Text"/>
    <w:basedOn w:val="Normal"/>
    <w:uiPriority w:val="99"/>
    <w:semiHidden/>
    <w:unhideWhenUsed/>
    <w:qFormat/>
    <w:rsid w:val="00e07b29"/>
    <w:pPr/>
    <w:rPr>
      <w:rFonts w:ascii="Segoe UI" w:hAnsi="Segoe UI" w:cs="Segoe UI"/>
      <w:sz w:val="18"/>
      <w:szCs w:val="18"/>
    </w:rPr>
  </w:style>
  <w:style w:type="paragraph" w:styleId="Default" w:customStyle="1">
    <w:name w:val="Default"/>
    <w:uiPriority w:val="99"/>
    <w:qFormat/>
    <w:rsid w:val="00372cfe"/>
    <w:pPr>
      <w:widowControl/>
      <w:bidi w:val="0"/>
      <w:jc w:val="left"/>
    </w:pPr>
    <w:rPr>
      <w:rFonts w:ascii="Times New Roman" w:hAnsi="Times New Roman" w:eastAsia="Times New Roman" w:cs="Times New Roman"/>
      <w:color w:val="000000"/>
      <w:kern w:val="0"/>
      <w:sz w:val="24"/>
      <w:szCs w:val="24"/>
      <w:lang w:val="ru-RU" w:eastAsia="ru-RU" w:bidi="ar-SA"/>
    </w:rPr>
  </w:style>
  <w:style w:type="paragraph" w:styleId="13" w:customStyle="1">
    <w:name w:val="Абзац списка1"/>
    <w:basedOn w:val="Normal"/>
    <w:qFormat/>
    <w:rsid w:val="001f4281"/>
    <w:pPr>
      <w:suppressAutoHyphens w:val="true"/>
      <w:spacing w:lineRule="atLeast" w:line="100"/>
      <w:ind w:left="720" w:hanging="0"/>
    </w:pPr>
    <w:rPr>
      <w:color w:val="auto"/>
      <w:sz w:val="24"/>
      <w:szCs w:val="24"/>
      <w:lang w:eastAsia="ar-SA"/>
    </w:rPr>
  </w:style>
  <w:style w:type="paragraph" w:styleId="21" w:customStyle="1">
    <w:name w:val="Основной текст (2)"/>
    <w:basedOn w:val="Normal"/>
    <w:link w:val="2"/>
    <w:qFormat/>
    <w:rsid w:val="001f4281"/>
    <w:pPr>
      <w:widowControl w:val="false"/>
      <w:shd w:val="clear" w:color="auto" w:fill="FFFFFF"/>
      <w:spacing w:lineRule="exact" w:line="298"/>
      <w:ind w:hanging="360"/>
    </w:pPr>
    <w:rPr>
      <w:rFonts w:ascii="Calibri" w:hAnsi="Calibri" w:eastAsia="Calibri" w:cs="" w:asciiTheme="minorHAnsi" w:cstheme="minorBidi" w:eastAsiaTheme="minorHAnsi" w:hAnsiTheme="minorHAnsi"/>
      <w:color w:val="auto"/>
      <w:sz w:val="28"/>
      <w:szCs w:val="28"/>
      <w:lang w:eastAsia="en-US"/>
    </w:rPr>
  </w:style>
  <w:style w:type="paragraph" w:styleId="14" w:customStyle="1">
    <w:name w:val="Заголовок №1"/>
    <w:basedOn w:val="Normal"/>
    <w:link w:val="12"/>
    <w:qFormat/>
    <w:rsid w:val="001f4281"/>
    <w:pPr>
      <w:widowControl w:val="false"/>
      <w:shd w:val="clear" w:color="auto" w:fill="FFFFFF"/>
      <w:spacing w:lineRule="atLeast" w:line="240" w:before="540" w:after="420"/>
      <w:jc w:val="both"/>
      <w:outlineLvl w:val="0"/>
    </w:pPr>
    <w:rPr>
      <w:rFonts w:ascii="Calibri" w:hAnsi="Calibri" w:eastAsia="Calibri" w:cs="" w:asciiTheme="minorHAnsi" w:cstheme="minorBidi" w:eastAsiaTheme="minorHAnsi" w:hAnsiTheme="minorHAnsi"/>
      <w:b/>
      <w:bCs/>
      <w:color w:val="auto"/>
      <w:sz w:val="28"/>
      <w:szCs w:val="28"/>
      <w:lang w:eastAsia="en-US"/>
    </w:rPr>
  </w:style>
  <w:style w:type="paragraph" w:styleId="NormalWeb">
    <w:name w:val="Normal (Web)"/>
    <w:basedOn w:val="Normal"/>
    <w:uiPriority w:val="99"/>
    <w:semiHidden/>
    <w:unhideWhenUsed/>
    <w:qFormat/>
    <w:rsid w:val="000a074f"/>
    <w:pPr>
      <w:spacing w:beforeAutospacing="1" w:afterAutospacing="1"/>
    </w:pPr>
    <w:rPr>
      <w:color w:val="auto"/>
      <w:sz w:val="24"/>
      <w:szCs w:val="24"/>
    </w:rPr>
  </w:style>
  <w:style w:type="paragraph" w:styleId="Style22" w:customStyle="1">
    <w:name w:val="Содержимое таблицы"/>
    <w:basedOn w:val="Normal"/>
    <w:qFormat/>
    <w:rsid w:val="00595561"/>
    <w:pPr>
      <w:suppressLineNumbers/>
      <w:suppressAutoHyphens w:val="true"/>
    </w:pPr>
    <w:rPr>
      <w:color w:val="auto"/>
      <w:sz w:val="24"/>
      <w:szCs w:val="24"/>
      <w:lang w:eastAsia="zh-CN"/>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c">
    <w:name w:val="Table Grid"/>
    <w:basedOn w:val="a1"/>
    <w:uiPriority w:val="59"/>
    <w:rsid w:val="0084614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resh-strat-2027@ukr.net"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27C6D-ECAE-4595-AAD6-6107A7BFA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2861</TotalTime>
  <Application>LibreOffice/6.1.0.3$Windows_X86_64 LibreOffice_project/efb621ed25068d70781dc026f7e9c5187a4decd1</Application>
  <Pages>3</Pages>
  <Words>783</Words>
  <Characters>5222</Characters>
  <CharactersWithSpaces>6108</CharactersWithSpaces>
  <Paragraphs>33</Paragraphs>
  <Company>DG Win&amp;Soft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2021-01-19T09:18:00Z</dcterms:created>
  <dc:creator>User</dc:creator>
  <dc:description/>
  <dc:language>ru-RU</dc:language>
  <cp:lastModifiedBy/>
  <cp:lastPrinted>2022-03-24T14:37:00Z</cp:lastPrinted>
  <dcterms:modified xsi:type="dcterms:W3CDTF">2023-01-24T11:26:20Z</dcterms:modified>
  <cp:revision>111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DG Win&amp;Soft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