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rPr>
          <w:rFonts w:ascii="Calibri" w:hAnsi="Calibri" w:cs="Calibri"/>
          <w:sz w:val="28"/>
          <w:szCs w:val="20"/>
          <w:lang w:val="uk-UA"/>
        </w:rPr>
      </w:pPr>
      <w:r>
        <w:rPr>
          <w:rFonts w:cs="Calibri" w:ascii="Calibri" w:hAnsi="Calibri"/>
          <w:sz w:val="28"/>
          <w:szCs w:val="20"/>
          <w:lang w:val="uk-UA"/>
        </w:rPr>
      </w:r>
    </w:p>
    <w:p>
      <w:pPr>
        <w:pStyle w:val="Normal"/>
        <w:rPr/>
      </w:pPr>
      <w:r>
        <w:rPr>
          <w:rFonts w:cs="Calibri"/>
          <w:sz w:val="28"/>
          <w:szCs w:val="20"/>
          <w:lang w:val="uk-UA"/>
        </w:rPr>
        <w:t>01 березня 2023 року                                                                                            № 50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внесення змін до 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>
        <w:rPr>
          <w:color w:val="auto"/>
          <w:sz w:val="28"/>
          <w:szCs w:val="28"/>
          <w:lang w:val="uk-UA"/>
        </w:rPr>
        <w:t xml:space="preserve"> міського голови 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sz w:val="28"/>
          <w:szCs w:val="28"/>
          <w:lang w:val="uk-UA"/>
        </w:rPr>
        <w:t xml:space="preserve">від 08.10.2018 № 311 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статтями 42, 59 Закону України „Про місцеве самоврядування в Україні</w:t>
      </w:r>
      <w:r>
        <w:rPr>
          <w:color w:val="auto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>частиною першою статті 8 Закону України „Про приватизацію державного житлового фонду</w:t>
      </w:r>
      <w:r>
        <w:rPr>
          <w:color w:val="auto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>Законом України „Про забезпечення реалізації житлових прав мешканців гуртожитків</w:t>
      </w:r>
      <w:r>
        <w:rPr>
          <w:color w:val="auto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>Положенням про порядок передачі квартир (будинків), жилих приміщень у гуртожитках у власність громадян, затвердженого</w:t>
      </w:r>
      <w:r>
        <w:rPr>
          <w:color w:val="auto"/>
          <w:sz w:val="28"/>
          <w:szCs w:val="28"/>
          <w:lang w:val="uk-UA"/>
        </w:rPr>
        <w:t xml:space="preserve"> Наказом Міністерства з питань житлово-комунального господарства України від 16.12.2009 № 396, з метою реалізації права громадян на приватизацію житла, здійснення контролю за додержанням чинного законодавства щодо питань приватизації державного житлового фонду,</w:t>
      </w: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b/>
          <w:bCs/>
          <w:color w:val="000000"/>
          <w:sz w:val="28"/>
          <w:szCs w:val="28"/>
          <w:lang w:val="uk-UA" w:eastAsia="ru-RU"/>
        </w:rPr>
        <w:t>ЗОБОВʼЯЗУЮ: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1. Внести  зміни  в розпорядження  </w:t>
      </w:r>
      <w:r>
        <w:rPr>
          <w:color w:val="auto"/>
          <w:sz w:val="28"/>
          <w:szCs w:val="28"/>
          <w:lang w:val="uk-UA"/>
        </w:rPr>
        <w:t>міського  голови</w:t>
      </w:r>
      <w:r>
        <w:rPr>
          <w:sz w:val="28"/>
          <w:szCs w:val="28"/>
          <w:lang w:val="uk-UA"/>
        </w:rPr>
        <w:t xml:space="preserve"> від 08.10.2018 № 311 „Про створення органу приватизації житлового фонду на території Решетилівської міської ради</w:t>
      </w:r>
      <w:r>
        <w:rPr>
          <w:color w:val="auto"/>
          <w:sz w:val="28"/>
          <w:szCs w:val="28"/>
          <w:lang w:val="uk-UA"/>
        </w:rPr>
        <w:t>”, а саме: викласти склад органу приватизації житлового фонду на території Решетилівської міської ради в новій редакції , що додається.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color w:val="auto"/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Визнати таким, що втратило чинність розпорядження міського голови від 17.12.2020 № 473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внесення змін до розпорядження</w:t>
      </w:r>
      <w:r>
        <w:rPr>
          <w:color w:val="auto"/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>від 08.10.2018 року № 311”.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 Контроль за виконанням даного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О.А. Дядюнова</w:t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ЗАТВЕРДЖЕНО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/>
      </w:pPr>
      <w:r>
        <w:rPr>
          <w:sz w:val="28"/>
          <w:szCs w:val="28"/>
          <w:lang w:val="uk-UA"/>
        </w:rPr>
        <w:tab/>
        <w:t>Розпорядження міського голови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spacing w:lineRule="auto" w:line="276"/>
        <w:rPr/>
      </w:pPr>
      <w:r>
        <w:rPr>
          <w:sz w:val="28"/>
          <w:szCs w:val="28"/>
          <w:lang w:val="uk-UA"/>
        </w:rPr>
        <w:tab/>
        <w:t>08 жовтня 2018 року № 311</w:t>
      </w:r>
    </w:p>
    <w:p>
      <w:pPr>
        <w:pStyle w:val="Normal"/>
        <w:widowControl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suppressAutoHyphens w:val="true"/>
        <w:bidi w:val="0"/>
        <w:spacing w:lineRule="auto" w:line="240"/>
        <w:ind w:left="0" w:right="0" w:firstLine="5386"/>
        <w:jc w:val="left"/>
        <w:rPr/>
      </w:pPr>
      <w:r>
        <w:rPr>
          <w:sz w:val="28"/>
          <w:szCs w:val="28"/>
          <w:lang w:val="uk-UA"/>
        </w:rPr>
        <w:t xml:space="preserve">(у редакції розпорядження </w:t>
      </w:r>
    </w:p>
    <w:p>
      <w:pPr>
        <w:pStyle w:val="Normal"/>
        <w:widowControl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suppressAutoHyphens w:val="true"/>
        <w:bidi w:val="0"/>
        <w:spacing w:lineRule="auto" w:line="240"/>
        <w:ind w:left="0" w:right="0" w:firstLine="5386"/>
        <w:jc w:val="left"/>
        <w:rPr/>
      </w:pPr>
      <w:r>
        <w:rPr>
          <w:sz w:val="28"/>
          <w:szCs w:val="28"/>
          <w:lang w:val="uk-UA"/>
        </w:rPr>
        <w:t xml:space="preserve">міського голови </w:t>
      </w:r>
    </w:p>
    <w:p>
      <w:pPr>
        <w:pStyle w:val="Normal"/>
        <w:widowControl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suppressAutoHyphens w:val="true"/>
        <w:bidi w:val="0"/>
        <w:spacing w:lineRule="auto" w:line="240"/>
        <w:ind w:left="0" w:right="0" w:firstLine="5386"/>
        <w:jc w:val="left"/>
        <w:rPr/>
      </w:pPr>
      <w:r>
        <w:rPr>
          <w:sz w:val="28"/>
          <w:szCs w:val="28"/>
          <w:lang w:val="uk-UA"/>
        </w:rPr>
        <w:t>01 березня 2023 року № 50)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приватизації житлового фонду на території 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Style w:val="ac"/>
        <w:tblW w:w="9525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0"/>
        <w:gridCol w:w="4110"/>
        <w:gridCol w:w="4635"/>
      </w:tblGrid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  <w:bookmarkStart w:id="0" w:name="_GoBack"/>
            <w:bookmarkEnd w:id="0"/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 xml:space="preserve">Колесніченко 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 Володимирович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tabs>
                <w:tab w:val="left" w:pos="6540" w:leader="none"/>
                <w:tab w:val="left" w:pos="6990" w:leader="none"/>
                <w:tab w:val="left" w:pos="72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ради, керівник органу приватизації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Решетилівської міської ради, заступник керівника органу приватизації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Пустовар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Леонідівна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головний спеціаліст відділу житлово-комунального господарства, транспорту, зв’язку та з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питань охорони праці виконавчого комітету Решетилівської міської ради, секретар органу приватизації </w:t>
            </w:r>
          </w:p>
        </w:tc>
      </w:tr>
      <w:tr>
        <w:trPr/>
        <w:tc>
          <w:tcPr>
            <w:tcW w:w="952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Тищенко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начальник відділу житлово-комунального господарства, транспорту, зв’язку та з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питань охорони праці виконавчого комітету Решетилівської міської ради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Алла Миколаївна 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tabs>
                <w:tab w:val="left" w:pos="7200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головний спеціаліст відділу з юридичних питань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управління комунальним майном виконавчого комітету Решетилівської міської ради</w:t>
            </w:r>
          </w:p>
        </w:tc>
      </w:tr>
    </w:tbl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  <w:tab w:val="left" w:pos="7088" w:leader="none"/>
        </w:tabs>
        <w:rPr/>
      </w:pPr>
      <w:r>
        <w:rPr>
          <w:sz w:val="28"/>
          <w:szCs w:val="28"/>
          <w:lang w:val="uk-UA"/>
        </w:rPr>
        <w:t xml:space="preserve">Керуючий справами                        </w:t>
        <w:tab/>
        <w:tab/>
        <w:tab/>
        <w:tab/>
        <w:t xml:space="preserve">  М.В. Лисенко  </w:t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Гіперпосилання"/>
    <w:qFormat/>
    <w:rPr>
      <w:color w:val="0000FF"/>
      <w:u w:val="single"/>
    </w:rPr>
  </w:style>
  <w:style w:type="character" w:styleId="ListLabel1" w:customStyle="1">
    <w:name w:val="ListLabel 1"/>
    <w:qFormat/>
    <w:rPr>
      <w:lang w:val="en-US"/>
    </w:rPr>
  </w:style>
  <w:style w:type="character" w:styleId="ListLabel2" w:customStyle="1">
    <w:name w:val="ListLabel 2"/>
    <w:qFormat/>
    <w:rPr>
      <w:lang w:val="uk-UA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35a4f"/>
    <w:rPr>
      <w:rFonts w:ascii="Tahoma" w:hAnsi="Tahoma" w:eastAsia="Times New Roman" w:cs="Tahoma"/>
      <w:color w:val="00000A"/>
      <w:sz w:val="16"/>
      <w:szCs w:val="16"/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Покажчик"/>
    <w:basedOn w:val="Normal"/>
    <w:qFormat/>
    <w:pPr>
      <w:suppressLineNumbers/>
    </w:pPr>
    <w:rPr>
      <w:rFonts w:cs="FreeSan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935a4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339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Application>LibreOffice/6.1.0.3$Windows_X86_64 LibreOffice_project/efb621ed25068d70781dc026f7e9c5187a4decd1</Application>
  <Pages>2</Pages>
  <Words>317</Words>
  <Characters>2170</Characters>
  <CharactersWithSpaces>2659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2017-07-06T08:45:00Z</dcterms:created>
  <dc:creator>WIN7XP</dc:creator>
  <dc:description/>
  <dc:language>uk-UA</dc:language>
  <cp:lastModifiedBy/>
  <cp:lastPrinted>2023-03-02T10:16:24Z</cp:lastPrinted>
  <dcterms:modified xsi:type="dcterms:W3CDTF">2023-03-06T09:04:58Z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