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lang w:val="uk-UA"/>
        </w:rPr>
      </w:pPr>
      <w:r>
        <w:rPr>
          <w:lang w:val="uk-UA"/>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13 квітня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94</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призваним</w:t>
      </w:r>
      <w:r>
        <w:rPr>
          <w:sz w:val="28"/>
          <w:szCs w:val="28"/>
        </w:rPr>
        <w:t xml:space="preserve"> на військову службу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sz w:val="28"/>
          <w:szCs w:val="28"/>
          <w:lang w:val="uk-UA"/>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 (зі змінами)</w:t>
      </w:r>
      <w:r>
        <w:rPr>
          <w:sz w:val="28"/>
          <w:szCs w:val="28"/>
          <w:lang w:val="uk-UA"/>
        </w:rPr>
        <w:t xml:space="preserve">, </w:t>
      </w:r>
      <w:r>
        <w:rPr>
          <w:spacing w:val="-2"/>
          <w:sz w:val="28"/>
          <w:szCs w:val="28"/>
          <w:lang w:val="uk-UA"/>
        </w:rPr>
        <w:t>розглянувши заяви та подані документи Бондара О.О., Гончаренка О.М., Городницького Ю.М., Денисенка Є.В., Дмитренка В.С., Дубровського М.Р., Кісенка В.І., Кобеляцького Р.С., Михайлова В.В., Надточій В.Я., Підлісного В.В., Ромащенка М.І., Федірця О.В., Федія В.В., Шолудька М.С., Яреська В.В.</w:t>
      </w:r>
    </w:p>
    <w:p>
      <w:pPr>
        <w:pStyle w:val="Normal"/>
        <w:jc w:val="both"/>
        <w:rPr>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1134" w:leader="none"/>
        </w:tabs>
        <w:ind w:left="0" w:firstLine="709"/>
        <w:jc w:val="both"/>
        <w:rPr/>
      </w:pPr>
      <w:r>
        <w:rPr>
          <w:spacing w:val="-2"/>
          <w:sz w:val="28"/>
          <w:szCs w:val="28"/>
          <w:lang w:val="uk-UA"/>
        </w:rPr>
        <w:t>Бондару Олегу Олексійовичу,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Гончаренку Олександру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Городницькому Юрію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Денисенку Євгенію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Дмитренку Віталію Сергійовичу,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Дубровському Михайлу Романовичу,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Кісенку Володимиру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Кобеляцькому Руслану Станіславовичу,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Михайлову Володимиру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Надточію Валентину Яковичу,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Підлісному Вадиму Валерійовичу,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Ромащенку Максиму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Федію Владиславу Віталійовичу, 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z w:val="28"/>
          <w:szCs w:val="28"/>
          <w:lang w:val="uk-UA"/>
        </w:rPr>
        <w:t xml:space="preserve">Федірцю Олегу Володимировичу, </w:t>
      </w:r>
      <w:r>
        <w:rPr>
          <w:spacing w:val="-2"/>
          <w:sz w:val="28"/>
          <w:szCs w:val="28"/>
          <w:lang w:val="uk-UA"/>
        </w:rPr>
        <w:t>який зареєстрований та проживає за адресою: ***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Шолудьку Максиму Сергійовичу, який зареєстрований та проживає за адресою: ***Полтавського району Полтавської області;</w:t>
      </w:r>
    </w:p>
    <w:p>
      <w:pPr>
        <w:pStyle w:val="ListParagraph"/>
        <w:numPr>
          <w:ilvl w:val="0"/>
          <w:numId w:val="1"/>
        </w:numPr>
        <w:tabs>
          <w:tab w:val="left" w:pos="1134" w:leader="none"/>
        </w:tabs>
        <w:ind w:left="0" w:firstLine="709"/>
        <w:jc w:val="both"/>
        <w:rPr/>
      </w:pPr>
      <w:r>
        <w:rPr>
          <w:spacing w:val="-2"/>
          <w:sz w:val="28"/>
          <w:szCs w:val="28"/>
          <w:lang w:val="uk-UA"/>
        </w:rPr>
        <w:t>Яреську Віктору Володимировичу, який зареєстрований та проживає за адресою: ***Полтавського району Полтавської області.</w:t>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ind w:left="1069" w:hanging="0"/>
        <w:jc w:val="both"/>
        <w:rPr>
          <w:sz w:val="28"/>
          <w:szCs w:val="28"/>
          <w:lang w:val="uk-UA"/>
        </w:rPr>
      </w:pPr>
      <w:r>
        <w:rPr>
          <w:sz w:val="28"/>
          <w:szCs w:val="28"/>
          <w:lang w:val="uk-UA"/>
        </w:rPr>
      </w:r>
    </w:p>
    <w:p>
      <w:pPr>
        <w:pStyle w:val="ListParagraph"/>
        <w:tabs>
          <w:tab w:val="left" w:pos="7080" w:leader="none"/>
        </w:tabs>
        <w:ind w:left="1069" w:hanging="0"/>
        <w:jc w:val="both"/>
        <w:rPr>
          <w:sz w:val="28"/>
          <w:szCs w:val="28"/>
          <w:lang w:val="uk-UA"/>
        </w:rPr>
      </w:pPr>
      <w:r>
        <w:rPr>
          <w:sz w:val="28"/>
          <w:szCs w:val="28"/>
          <w:lang w:val="uk-UA"/>
        </w:rPr>
      </w:r>
    </w:p>
    <w:p>
      <w:pPr>
        <w:pStyle w:val="Normal"/>
        <w:tabs>
          <w:tab w:val="left" w:pos="7080" w:leader="none"/>
        </w:tabs>
        <w:suppressAutoHyphens w:val="false"/>
        <w:jc w:val="both"/>
        <w:rPr>
          <w:sz w:val="28"/>
          <w:szCs w:val="28"/>
          <w:lang w:val="uk-UA" w:eastAsia="ru-RU"/>
        </w:rPr>
      </w:pPr>
      <w:r>
        <w:rPr>
          <w:sz w:val="28"/>
          <w:szCs w:val="28"/>
          <w:lang w:val="uk-UA" w:eastAsia="ru-RU"/>
        </w:rPr>
        <w:t>Міський голова                                                                          О.А. Дядюнова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1" w:customStyle="1">
    <w:name w:val="Заголовок1"/>
    <w:basedOn w:val="Normal"/>
    <w:next w:val="Style16"/>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11" w:customStyle="1">
    <w:name w:val="Указатель1"/>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LibreOffice/6.1.0.3$Windows_X86_64 LibreOffice_project/efb621ed25068d70781dc026f7e9c5187a4decd1</Application>
  <Pages>2</Pages>
  <Words>392</Words>
  <Characters>2842</Characters>
  <CharactersWithSpaces>3360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2023-04-13T07:09:00Z</dcterms:created>
  <dc:creator>Лина Танько</dc:creator>
  <dc:description/>
  <dc:language>ru-RU</dc:language>
  <cp:lastModifiedBy/>
  <cp:lastPrinted>2022-12-27T14:08:00Z</cp:lastPrinted>
  <dcterms:modified xsi:type="dcterms:W3CDTF">2023-04-14T08:50:40Z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