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-514985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18 квітня 2023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  № 99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Про присвоєння спортивних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sz w:val="28"/>
          <w:szCs w:val="28"/>
        </w:rPr>
        <w:t>розрядів</w:t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Законом України „Про місцеве самоврядування в Україні”, відповідно до Положення про Єдину спортивну класифікацію України, затвердженого наказом Міністерства молоді та спорту України від 11.10.2013   № 582 (із змінами), Кваліфікаційних норм та вимог Єдиної спортивної класифікації України з неолімпійських видів спорту, затверджених наказом Міністерства молоді та спорту України від 24.04.2014 № 1305 (із змінами) та враховуючи подання директора Центру туризму, краєзнавства, спорту та екскурсій учнівської молоді Решетилівської міської ради від 06.04.2023                   № 01-25/04,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sz w:val="28"/>
        </w:rPr>
        <w:tab/>
        <w:t xml:space="preserve">1. Присвоїти спортивні розряди ,,ІІІ розряд” та ,,ІІ розряд” зі спортивного орієнтування спортсменам секції спортивного орієнтування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Центру туризму, краєзнавства, спорту та екскурсій учнівської молоді Решетилівської міської  ради (список додається).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2. Відділу культури, молоді, спорту та туризму виконавчого комітету Решетилівської міської ради (Тітік М.С.) нагородити спортсменів, яким присвоєно спортивні розряди, нагрудними значками та свідоцтвами.</w:t>
      </w:r>
    </w:p>
    <w:p>
      <w:pPr>
        <w:pStyle w:val="Normal"/>
        <w:tabs>
          <w:tab w:val="left" w:pos="736" w:leader="none"/>
        </w:tabs>
        <w:jc w:val="both"/>
        <w:rPr/>
      </w:pP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ab/>
        <w:t>3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91" w:leader="none"/>
        </w:tabs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О.А. Дядюнова</w:t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18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en-US" w:eastAsia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квітня 2023 року № 99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Normal"/>
        <w:widowControl/>
        <w:tabs>
          <w:tab w:val="left" w:pos="7080" w:leader="none"/>
        </w:tabs>
        <w:bidi w:val="0"/>
        <w:ind w:hanging="0"/>
        <w:jc w:val="center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Список спортсменів секції спортивного орієнтування Центру туризму, краєзнавства, спорту та екскурсій учнівської молоді Решетилівської міської  ради, яким присвоєно спортивні розряди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tbl>
      <w:tblPr>
        <w:tblW w:w="964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13"/>
        <w:gridCol w:w="3341"/>
        <w:gridCol w:w="2973"/>
        <w:gridCol w:w="2413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 та імʼя  спортсмена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Гребенюк Андрій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ІІІ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Мосієнко Катерина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Нижник Віталіна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</w:t>
            </w:r>
          </w:p>
        </w:tc>
      </w:tr>
    </w:tbl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Normal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молоді, спорту та туризму</w:t>
        <w:tab/>
        <w:tab/>
        <w:tab/>
        <w:tab/>
        <w:tab/>
        <w:tab/>
        <w:t>М.С. Тітік</w:t>
      </w:r>
    </w:p>
    <w:p>
      <w:pPr>
        <w:pStyle w:val="Normal"/>
        <w:widowControl/>
        <w:tabs>
          <w:tab w:val="left" w:pos="7080" w:leader="none"/>
        </w:tabs>
        <w:bidi w:val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LibreOffice/6.1.0.3$Windows_X86_64 LibreOffice_project/efb621ed25068d70781dc026f7e9c5187a4decd1</Application>
  <Pages>2</Pages>
  <Words>223</Words>
  <Characters>1534</Characters>
  <CharactersWithSpaces>1966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2020-05-07T11:54:20Z</dcterms:created>
  <dc:creator/>
  <dc:description/>
  <dc:language>uk-UA</dc:language>
  <cp:lastModifiedBy/>
  <cp:lastPrinted>2021-02-18T14:28:07Z</cp:lastPrinted>
  <dcterms:modified xsi:type="dcterms:W3CDTF">2023-04-25T13:09:51Z</dcterms:modified>
  <cp:revision>9</cp:revision>
  <dc:subject/>
  <dc:title/>
</cp:coreProperties>
</file>