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8" w:rsidRDefault="00526975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4E38" w:rsidRDefault="0052697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8D4E38" w:rsidRDefault="0052697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8D4E38" w:rsidRDefault="0052697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8D4E38" w:rsidRDefault="008D4E3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8D4E38" w:rsidRDefault="0052697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8D4E38" w:rsidRDefault="008D4E3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D4E38" w:rsidRDefault="00526975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 w:rsidRPr="0099310D">
        <w:rPr>
          <w:rFonts w:ascii="Times New Roman" w:hAnsi="Times New Roman"/>
          <w:sz w:val="28"/>
          <w:szCs w:val="28"/>
          <w:lang w:val="ru-RU"/>
        </w:rPr>
        <w:t>378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8D4E38" w:rsidRDefault="008D4E38">
      <w:pPr>
        <w:pStyle w:val="Standard"/>
        <w:rPr>
          <w:rFonts w:ascii="Times New Roman" w:hAnsi="Times New Roman"/>
          <w:sz w:val="28"/>
          <w:szCs w:val="28"/>
        </w:rPr>
      </w:pPr>
    </w:p>
    <w:p w:rsidR="008D4E38" w:rsidRDefault="0052697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звіт старости </w:t>
      </w:r>
      <w:r>
        <w:rPr>
          <w:bCs/>
          <w:color w:val="000000"/>
          <w:shd w:val="clear" w:color="auto" w:fill="FFFFFF"/>
        </w:rPr>
        <w:t>на</w:t>
      </w:r>
    </w:p>
    <w:p w:rsidR="008D4E38" w:rsidRDefault="00526975">
      <w:pPr>
        <w:pStyle w:val="Standard"/>
        <w:rPr>
          <w:rFonts w:ascii="Times New Roman" w:hAnsi="Times New Roman"/>
          <w:sz w:val="28"/>
          <w:szCs w:val="28"/>
        </w:rPr>
      </w:pPr>
      <w:r>
        <w:rPr>
          <w:rStyle w:val="a8"/>
          <w:bCs/>
          <w:color w:val="000000"/>
          <w:shd w:val="clear" w:color="auto" w:fill="FFFFFF"/>
          <w:lang w:eastAsia="ru-RU" w:bidi="ar-SA"/>
        </w:rPr>
        <w:t xml:space="preserve">території сіл </w:t>
      </w:r>
      <w:proofErr w:type="spellStart"/>
      <w:r>
        <w:rPr>
          <w:rStyle w:val="a8"/>
          <w:rFonts w:ascii="Times New Roman" w:eastAsia="Times New Roman" w:hAnsi="Times New Roman" w:cs="Times New Roman"/>
          <w:bCs/>
          <w:color w:val="000000"/>
          <w:lang w:eastAsia="ru-RU" w:bidi="ar-SA"/>
        </w:rPr>
        <w:t>Сухорабівка</w:t>
      </w:r>
      <w:proofErr w:type="spellEnd"/>
      <w:r>
        <w:rPr>
          <w:rStyle w:val="a8"/>
          <w:rFonts w:ascii="Times New Roman" w:eastAsia="Times New Roman" w:hAnsi="Times New Roman" w:cs="Times New Roman"/>
          <w:bCs/>
          <w:color w:val="000000"/>
          <w:lang w:eastAsia="ru-RU" w:bidi="ar-SA"/>
        </w:rPr>
        <w:t>,</w:t>
      </w:r>
    </w:p>
    <w:p w:rsidR="008D4E38" w:rsidRDefault="00526975">
      <w:pPr>
        <w:pStyle w:val="Standard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Березняки, </w:t>
      </w:r>
      <w:proofErr w:type="spellStart"/>
      <w:r>
        <w:rPr>
          <w:rStyle w:val="a8"/>
          <w:rFonts w:ascii="Times New Roman" w:eastAsia="Times New Roman" w:hAnsi="Times New Roman" w:cs="Times New Roman"/>
          <w:bCs/>
          <w:color w:val="000000"/>
          <w:lang w:eastAsia="ru-RU" w:bidi="ar-SA"/>
        </w:rPr>
        <w:t>Підок</w:t>
      </w:r>
      <w:proofErr w:type="spellEnd"/>
      <w:r>
        <w:rPr>
          <w:rStyle w:val="a8"/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 2022 рік</w:t>
      </w:r>
    </w:p>
    <w:p w:rsidR="008D4E38" w:rsidRDefault="008D4E38">
      <w:pPr>
        <w:pStyle w:val="Standard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D4E38" w:rsidRDefault="00526975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>, затвердженого рішенням Решетилівської міської ради від 31.01.2023 року № 1279-29-VIIІ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Решетилівська місь</w:t>
      </w:r>
      <w:r>
        <w:rPr>
          <w:rFonts w:ascii="Times New Roman" w:hAnsi="Times New Roman"/>
          <w:color w:val="000000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Решетилівська міська рада</w:t>
      </w:r>
    </w:p>
    <w:p w:rsidR="008D4E38" w:rsidRDefault="00526975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 w:rsidR="008D4E38" w:rsidRDefault="00526975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8D4E38" w:rsidRDefault="00526975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proofErr w:type="spellStart"/>
      <w:r>
        <w:rPr>
          <w:rStyle w:val="a8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Сухорабівка</w:t>
      </w:r>
      <w:proofErr w:type="spellEnd"/>
      <w:r>
        <w:rPr>
          <w:rStyle w:val="a8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, Березняки, </w:t>
      </w:r>
      <w:proofErr w:type="spellStart"/>
      <w:r>
        <w:rPr>
          <w:rStyle w:val="a8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Підок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Гавриленка Володимира Олексійовича за 2022 рік прийняти до відома ( додається).</w:t>
      </w:r>
    </w:p>
    <w:p w:rsidR="008D4E38" w:rsidRDefault="008D4E38">
      <w:pPr>
        <w:pStyle w:val="Standard"/>
        <w:tabs>
          <w:tab w:val="left" w:pos="0"/>
        </w:tabs>
        <w:jc w:val="both"/>
        <w:rPr>
          <w:rFonts w:hint="eastAsia"/>
          <w:color w:val="000000"/>
        </w:rPr>
      </w:pPr>
    </w:p>
    <w:p w:rsidR="008D4E38" w:rsidRDefault="00526975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8D4E38" w:rsidRDefault="008D4E3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D4E38" w:rsidRDefault="008D4E3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D4E38" w:rsidRDefault="008D4E3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D4E38" w:rsidRDefault="008D4E3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D4E38" w:rsidRDefault="00526975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Дядюнова</w:t>
      </w:r>
      <w:proofErr w:type="spellEnd"/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233"/>
        <w:gridCol w:w="4200"/>
      </w:tblGrid>
      <w:tr w:rsidR="008D4E38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8" w:rsidRDefault="008D4E3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8" w:rsidRDefault="008D4E3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8" w:rsidRDefault="00526975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8D4E38" w:rsidRDefault="00526975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8D4E38" w:rsidRDefault="00526975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квітня 2023 року</w:t>
            </w:r>
          </w:p>
          <w:p w:rsidR="008D4E38" w:rsidRDefault="00526975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931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-32-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8D4E38" w:rsidRDefault="00526975">
            <w:pPr>
              <w:pStyle w:val="TableContents"/>
              <w:rPr>
                <w:rFonts w:hint="eastAsia"/>
              </w:rPr>
            </w:pPr>
            <w:r w:rsidRPr="009931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(32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8D4E38" w:rsidRDefault="008D4E3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E38" w:rsidRDefault="00526975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ЗВІТ</w:t>
      </w:r>
    </w:p>
    <w:p w:rsidR="008D4E38" w:rsidRDefault="00526975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старости на території сіл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Березняки,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Підок</w:t>
      </w:r>
      <w:proofErr w:type="spellEnd"/>
    </w:p>
    <w:p w:rsidR="008D4E38" w:rsidRDefault="00526975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 2022 рік</w:t>
      </w:r>
    </w:p>
    <w:p w:rsidR="008D4E38" w:rsidRDefault="00526975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8D4E38" w:rsidRDefault="0052697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Конституцією України та законами України, актами Президента України, постановами Кабінету Міністрів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України, Статутом Решетилівської міської </w:t>
      </w:r>
      <w:bookmarkStart w:id="1" w:name="__DdeLink__12870_4677171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 громади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Положенням про старосту та іншими нормативно-правовими актами, що визначають порядок моєї діяльності, звітую про роботу за 2022 рік.</w:t>
      </w:r>
    </w:p>
    <w:p w:rsidR="008D4E38" w:rsidRDefault="0052697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З 16 грудня 2020 року затверджений старостою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Сухораб</w:t>
      </w:r>
      <w:r>
        <w:rPr>
          <w:rFonts w:ascii="Times New Roman" w:eastAsia="Times New Roman" w:hAnsi="Times New Roman" w:cs="Times New Roman"/>
          <w:color w:val="000000"/>
          <w:sz w:val="28"/>
        </w:rPr>
        <w:t>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Березняки,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4E38" w:rsidRDefault="0052697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До моєї зони відповідальності відносять такі сільські населені пункти: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Березняки,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D4E38" w:rsidRDefault="0052697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підвідомчій території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працюють: староста, діловод, землевпорядник, два працівники з благоустрою  по 0,5 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авки</w:t>
      </w:r>
    </w:p>
    <w:p w:rsidR="008D4E38" w:rsidRDefault="0052697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Кількість домогосподарств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- 285, Березняки - 28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-10. Населення: дорослі -684,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діти-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82, з них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внутрішньо переміщені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184.</w:t>
      </w: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На території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хорабвка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Березняки,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функціонують заклади:</w:t>
      </w:r>
    </w:p>
    <w:p w:rsidR="008D4E38" w:rsidRDefault="0052697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освіти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ЗДО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"Пролісок";</w:t>
      </w:r>
    </w:p>
    <w:p w:rsidR="008D4E38" w:rsidRDefault="0052697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культури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СБК,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бібліотека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закладів торгівлі - 4.</w:t>
      </w: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Наявне автобусне сполучення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Решетилівкою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За звітний період: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здійснено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особистих прийомів громадян 405, здійснено виїзних прийомів 35;</w:t>
      </w:r>
    </w:p>
    <w:p w:rsidR="008D4E38" w:rsidRDefault="00526975">
      <w:pPr>
        <w:pStyle w:val="Standard"/>
        <w:ind w:firstLine="708"/>
        <w:jc w:val="both"/>
        <w:rPr>
          <w:rFonts w:hint="eastAsia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-надано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послуг: адміністративних (видано довідок, характеристик, складено актів) 405, соціальних  190, взято на облік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внутрішньо переміщених осіб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і видано довідок - 184;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здійснювався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погоспо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облік, забезпечувалось збереження архівних документів тривалого (понад 10 років) терміну зберігання, вівся облік пільгових категорій громадян;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надавалась допомога жителям у підготовці  документів, що подаються до органів місцевого самоврядування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місцевих органів виконавчої влади;</w:t>
      </w:r>
    </w:p>
    <w:p w:rsidR="008D4E38" w:rsidRDefault="00526975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hint="eastAsia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-брав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Решетилівського міського  голови на території відповідн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Березняки,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у здійсненні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контролю за їх виконанням;</w:t>
      </w:r>
    </w:p>
    <w:p w:rsidR="008D4E38" w:rsidRDefault="00526975">
      <w:pPr>
        <w:pStyle w:val="Standard"/>
        <w:tabs>
          <w:tab w:val="left" w:pos="11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-здійснювався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контроль за станом благоустрою відповідного 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Березняки,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-вівся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облік військовозобов'язаних, здійснено оповіщення 80 військовозобов’язаних.</w:t>
      </w: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За 2022 рік проведені роботи з благоустрою сіл, 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ганізовано суботник - 5.</w:t>
      </w: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створення волонтерського руху;</w:t>
      </w:r>
    </w:p>
    <w:p w:rsidR="008D4E38" w:rsidRDefault="00526975">
      <w:pPr>
        <w:pStyle w:val="Standard"/>
        <w:ind w:firstLine="708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створення умов для прийняття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внутрішньо переміщених осіб;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збирання та передача продукті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та ліків, одягу, спеціальної техніки для військових;</w:t>
      </w:r>
    </w:p>
    <w:p w:rsidR="008D4E38" w:rsidRDefault="00526975">
      <w:pPr>
        <w:pStyle w:val="Standard"/>
        <w:ind w:firstLine="708"/>
        <w:jc w:val="both"/>
        <w:rPr>
          <w:rFonts w:hint="eastAsia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випічки для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Збройних Сил України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D4E38" w:rsidRDefault="00526975">
      <w:pPr>
        <w:pStyle w:val="Standard"/>
        <w:tabs>
          <w:tab w:val="left" w:pos="11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звітний період виконував письмові та усні доручення міської ради, виконавчого комітету, міського голови. Брав участь у пленарних засіданнях міської 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ади та засіданнях її постійних комісій з правом дорадчого голосу та засіданнях виконавчого комітету міської ради (за потреби). Співпрацював з відділами виконавчого комітету/виконавчими органами ради та надавав всю необхідну інформацію, що стосувалася підві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домчої території.</w:t>
      </w:r>
    </w:p>
    <w:p w:rsidR="008D4E38" w:rsidRDefault="00526975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Створював умови  для  недопущення  на  території  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Березняки,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дій  чи   бездіяльності,  які  можуть  зашкодити  інтересам  жителів. Дотримувався  правил  службової  етики,  встановлених  відповідними  актами  міськ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ої  ради. Працюю  для  покращення  умов  проживання  жителів  сіл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Березеняки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надання  їм  необхідної  допомоги.  </w:t>
      </w:r>
    </w:p>
    <w:p w:rsidR="008D4E38" w:rsidRDefault="008D4E3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D4E38" w:rsidRDefault="008D4E3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D4E38" w:rsidRDefault="0052697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Староста                                                                                          В.ГАВРИЛЕНКО</w:t>
      </w:r>
    </w:p>
    <w:p w:rsidR="008D4E38" w:rsidRDefault="008D4E38">
      <w:pPr>
        <w:pStyle w:val="Standard"/>
        <w:ind w:firstLine="708"/>
        <w:jc w:val="both"/>
        <w:rPr>
          <w:rFonts w:ascii="Calibri" w:eastAsia="Calibri" w:hAnsi="Calibri" w:cs="Calibri"/>
          <w:color w:val="000000"/>
          <w:sz w:val="22"/>
        </w:rPr>
      </w:pPr>
    </w:p>
    <w:p w:rsidR="008D4E38" w:rsidRDefault="008D4E38">
      <w:pPr>
        <w:pStyle w:val="Standard"/>
        <w:ind w:firstLine="708"/>
        <w:jc w:val="both"/>
        <w:rPr>
          <w:rFonts w:ascii="Calibri" w:eastAsia="Calibri" w:hAnsi="Calibri" w:cs="Calibri"/>
          <w:color w:val="000000"/>
          <w:sz w:val="22"/>
        </w:rPr>
      </w:pPr>
    </w:p>
    <w:p w:rsidR="008D4E38" w:rsidRDefault="008D4E38">
      <w:pPr>
        <w:pStyle w:val="Standard"/>
        <w:ind w:firstLine="708"/>
        <w:jc w:val="both"/>
        <w:rPr>
          <w:rFonts w:ascii="Calibri" w:eastAsia="Calibri" w:hAnsi="Calibri" w:cs="Calibri"/>
          <w:color w:val="000000"/>
          <w:sz w:val="22"/>
        </w:rPr>
      </w:pPr>
    </w:p>
    <w:p w:rsidR="008D4E38" w:rsidRDefault="008D4E38">
      <w:pPr>
        <w:pStyle w:val="Standard"/>
        <w:ind w:firstLine="708"/>
        <w:jc w:val="both"/>
        <w:rPr>
          <w:rFonts w:ascii="Calibri" w:eastAsia="Calibri" w:hAnsi="Calibri" w:cs="Calibri"/>
          <w:color w:val="000000"/>
          <w:sz w:val="22"/>
        </w:rPr>
      </w:pPr>
    </w:p>
    <w:p w:rsidR="008D4E38" w:rsidRDefault="008D4E38">
      <w:pPr>
        <w:pStyle w:val="Standard"/>
        <w:ind w:firstLine="708"/>
        <w:jc w:val="both"/>
        <w:rPr>
          <w:rFonts w:ascii="Calibri" w:eastAsia="Calibri" w:hAnsi="Calibri" w:cs="Calibri"/>
          <w:sz w:val="22"/>
        </w:rPr>
      </w:pPr>
    </w:p>
    <w:sectPr w:rsidR="008D4E38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5" w:rsidRDefault="00526975">
      <w:pPr>
        <w:rPr>
          <w:rFonts w:hint="eastAsia"/>
        </w:rPr>
      </w:pPr>
      <w:r>
        <w:separator/>
      </w:r>
    </w:p>
  </w:endnote>
  <w:endnote w:type="continuationSeparator" w:id="0">
    <w:p w:rsidR="00526975" w:rsidRDefault="005269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5" w:rsidRDefault="005269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26975" w:rsidRDefault="005269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30E"/>
    <w:multiLevelType w:val="multilevel"/>
    <w:tmpl w:val="AEB251D8"/>
    <w:styleLink w:val="WWNum2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1">
    <w:nsid w:val="194939A1"/>
    <w:multiLevelType w:val="multilevel"/>
    <w:tmpl w:val="12E42CB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E154EE0"/>
    <w:multiLevelType w:val="multilevel"/>
    <w:tmpl w:val="454241E0"/>
    <w:styleLink w:val="WWNum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4E38"/>
    <w:rsid w:val="00526975"/>
    <w:rsid w:val="008D4E38"/>
    <w:rsid w:val="009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2739</Words>
  <Characters>1562</Characters>
  <Application>Microsoft Office Word</Application>
  <DocSecurity>0</DocSecurity>
  <Lines>13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2023-04-18T09:23:00Z</cp:lastPrinted>
  <dcterms:created xsi:type="dcterms:W3CDTF">2023-04-10T09:42:00Z</dcterms:created>
  <dcterms:modified xsi:type="dcterms:W3CDTF">2023-06-08T06:29:00Z</dcterms:modified>
</cp:coreProperties>
</file>