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88" w:leader="none"/>
        </w:tabs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2844165</wp:posOffset>
            </wp:positionH>
            <wp:positionV relativeFrom="paragraph">
              <wp:posOffset>21590</wp:posOffset>
            </wp:positionV>
            <wp:extent cx="425450" cy="6064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>
          <w:b/>
          <w:sz w:val="28"/>
          <w:szCs w:val="28"/>
        </w:rPr>
        <w:t>(тридцять сьома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/>
      </w:pPr>
      <w:r>
        <w:rPr>
          <w:rFonts w:eastAsia="Andale Sans UI;Arial Unicode MS" w:cs="Tahoma"/>
          <w:b/>
          <w:sz w:val="28"/>
          <w:szCs w:val="28"/>
          <w:lang w:bidi="uk-UA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29 вересня 2023 року                    м. Решетилівка                          № 1596- 37-VIII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bookmarkStart w:id="0" w:name="__DdeLink__3373_3681693771"/>
      <w:r>
        <w:rPr>
          <w:sz w:val="28"/>
          <w:szCs w:val="28"/>
        </w:rPr>
        <w:t xml:space="preserve">Про </w:t>
      </w:r>
      <w:bookmarkEnd w:id="0"/>
      <w:r>
        <w:rPr>
          <w:bCs/>
          <w:sz w:val="28"/>
          <w:szCs w:val="28"/>
        </w:rPr>
        <w:t>внесення змін  та доповнень до комплексної Програми розвитку культури, туризму та охорони культурної спадщини Решетилівської міської територіальної громади на 2023-2025 роки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Відповідно до ст. 26 Закону України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Про місцеве самоврядування в Україні”</w:t>
      </w:r>
      <w:r>
        <w:rPr>
          <w:sz w:val="28"/>
          <w:szCs w:val="28"/>
        </w:rPr>
        <w:t xml:space="preserve">, законів України </w:t>
      </w:r>
      <w:r>
        <w:rPr>
          <w:rFonts w:eastAsia="Times New Roman" w:cs="Times New Roman"/>
          <w:sz w:val="28"/>
          <w:szCs w:val="28"/>
        </w:rPr>
        <w:t>„Про культуру”, „Про бібліотеки і бібліотечну справу”, „Про туризм”, „Про охорону культурної спадщини”</w:t>
      </w:r>
      <w:r>
        <w:rPr>
          <w:bCs/>
          <w:sz w:val="28"/>
          <w:szCs w:val="28"/>
        </w:rPr>
        <w:t>, враховуючи висновки спільних постійних комісій міської ради,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bidi="ar-SA"/>
        </w:rPr>
        <w:t>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зміни та </w:t>
      </w:r>
      <w:r>
        <w:rPr>
          <w:bCs/>
          <w:sz w:val="28"/>
          <w:szCs w:val="28"/>
        </w:rPr>
        <w:t>доповнення до комплексної Програми розвитку культури, туризму та охорони культурної спадщини Решетилівської міської територіальної громади на 2023-2025 роки, затвердженої рішенням Решетилівської міської ради восьмого скликання від 21.12.2022 року                 № 1247-28-VIII (двадцять восьма сесія), а саме: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розділ </w:t>
      </w:r>
      <w:r>
        <w:rPr>
          <w:bCs/>
          <w:sz w:val="28"/>
          <w:szCs w:val="28"/>
        </w:rPr>
        <w:t>І ,,Паспорт комплексної Програми розвитку культури, туризму та охорони культурної спадщини Решетилівської міської територіальної громади на 2023-2025 роки” викласти в новій редакції (додаток 1);</w:t>
      </w:r>
    </w:p>
    <w:p>
      <w:pPr>
        <w:pStyle w:val="Normal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розділ </w:t>
      </w:r>
      <w:r>
        <w:rPr>
          <w:bCs/>
          <w:sz w:val="28"/>
          <w:szCs w:val="28"/>
        </w:rPr>
        <w:t>VII ,,Обсяги та джерела фінансування Програми” викласти в новій редакції (додаток 2);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bCs/>
          <w:sz w:val="28"/>
          <w:szCs w:val="28"/>
        </w:rPr>
        <w:t>3) доповнити пунктом 45 розділ IX ,,Заходи комплексної Програми розвитку культури, туризму та охорони культурної спадщини Решетилівської міської територіальної громади на 2023-2025 роки” (додаток 3).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2. Виконання даного рішення покласти на виконавчий комітет Решетилівської міської ради, а контроль за його виконанням на постійну комісію з питань освіти, культури, спорту, соціального захисту та охорони здоров’я (Віктор Бережний).</w:t>
      </w:r>
      <w:r>
        <w:rPr>
          <w:rFonts w:cs="Times New Roman"/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60" w:before="0" w:after="1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60" w:before="0" w:after="1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/>
      </w:pPr>
      <w:r>
        <w:rPr>
          <w:sz w:val="28"/>
          <w:szCs w:val="28"/>
        </w:rPr>
        <w:t>Міський голова                                                                      Оксана ДЯДЮНОВА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</w:r>
    </w:p>
    <w:p>
      <w:pPr>
        <w:pStyle w:val="Normal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>Додаток 1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 xml:space="preserve">до рішення Решетилівської міської 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>ради восьмого скликання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>29 вересня 2023 року №1596 -37-VIII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(37  сесія)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7788" w:hanging="7788"/>
        <w:jc w:val="center"/>
        <w:rPr/>
      </w:pPr>
      <w:r>
        <w:rPr>
          <w:b/>
          <w:sz w:val="28"/>
          <w:szCs w:val="28"/>
        </w:rPr>
        <w:t>І. П А С П О Р 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комплексної Програми розвитку культури, туризму та охорони культурної спадщини Решетилівської міської територіальної громади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2023-2025 роки</w:t>
      </w:r>
    </w:p>
    <w:p>
      <w:pPr>
        <w:pStyle w:val="Normal"/>
        <w:ind w:left="7788" w:hanging="778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69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1"/>
        <w:gridCol w:w="4255"/>
        <w:gridCol w:w="4673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Решетилівська міська рада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8"/>
                <w:szCs w:val="28"/>
              </w:rPr>
              <w:t>Відділ культури, молоді, спорту та туризму виконавчого комітету Решетилівської міської ради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Відповідальний   виконавець 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>
        <w:trPr>
          <w:trHeight w:val="1410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Учасники   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Відділ культури, молоді, спорту та туризму,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ради, заклади культури Решетилівської міської територіальної громади, громадські організації в галузі культури та інші</w:t>
            </w:r>
          </w:p>
        </w:tc>
      </w:tr>
      <w:tr>
        <w:trPr>
          <w:trHeight w:val="669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2023-2025 роки</w:t>
            </w:r>
          </w:p>
        </w:tc>
      </w:tr>
      <w:tr>
        <w:trPr>
          <w:trHeight w:val="2169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Перелік джерел фінансування, які беруть участь у виконанні Програми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Міський бюджет та інші джерела не заборонені законодавством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Загальний обсяг фінансових ресурсів, необхідних для реалізації  Програми, </w:t>
              <w:br/>
              <w:t>всього: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5150,0 </w:t>
            </w:r>
            <w:r>
              <w:rPr>
                <w:sz w:val="28"/>
                <w:szCs w:val="28"/>
              </w:rPr>
              <w:t>тис. грн.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молоді, спорту та туризму</w:t>
        <w:tab/>
        <w:tab/>
        <w:tab/>
        <w:tab/>
        <w:tab/>
        <w:tab/>
        <w:t xml:space="preserve">      Михайло ТІТІК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>Додаток 2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 xml:space="preserve">до рішення Решетилівської міської 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>ради восьмого скликання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/>
      </w:pPr>
      <w:r>
        <w:rPr>
          <w:color w:val="000000"/>
          <w:sz w:val="28"/>
          <w:szCs w:val="28"/>
        </w:rPr>
        <w:t>29 вересня 2023 року № 1596-37-VIII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510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(37  сесія)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61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VII. ОБСЯГИ ТА ДЖЕРЕЛА ФІНАНСУВАННЯ ПРОГРАМИ</w:t>
      </w: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Джерелами фінансування Програми є кошти міського бюджету, а також інших джерел не заборонених чинним законодавством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</w:r>
      <w:bookmarkStart w:id="3" w:name="bookmark2"/>
      <w:bookmarkStart w:id="4" w:name="bookmark2"/>
      <w:bookmarkEnd w:id="4"/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</w:t>
      </w:r>
      <w:bookmarkStart w:id="5" w:name="__DdeLink__8910_3311357998"/>
      <w:r>
        <w:rPr>
          <w:b/>
          <w:sz w:val="28"/>
          <w:szCs w:val="28"/>
        </w:rPr>
        <w:t xml:space="preserve">комплексної Програми </w:t>
      </w:r>
      <w:r>
        <w:rPr>
          <w:b/>
          <w:spacing w:val="-12"/>
          <w:sz w:val="28"/>
          <w:szCs w:val="28"/>
        </w:rPr>
        <w:t>розвитку культури, туризму та охорони культурної спадщини Решетилівської міської територіальної громади</w:t>
      </w:r>
      <w:r>
        <w:rPr>
          <w:b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на 2023-2025 роки</w:t>
      </w:r>
      <w:bookmarkEnd w:id="5"/>
    </w:p>
    <w:p>
      <w:pPr>
        <w:pStyle w:val="Normal"/>
        <w:shd w:val="clear" w:color="auto" w:fill="FFFFFF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45" w:type="dxa"/>
        <w:jc w:val="left"/>
        <w:tblInd w:w="-5" w:type="dxa"/>
        <w:tblCellMar>
          <w:top w:w="55" w:type="dxa"/>
          <w:left w:w="9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2891"/>
        <w:gridCol w:w="1811"/>
        <w:gridCol w:w="1755"/>
        <w:gridCol w:w="1586"/>
        <w:gridCol w:w="1602"/>
      </w:tblGrid>
      <w:tr>
        <w:trPr>
          <w:trHeight w:val="680" w:hRule="atLeast"/>
        </w:trPr>
        <w:tc>
          <w:tcPr>
            <w:tcW w:w="2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коштів, які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залучити  на виконання 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витрати на виконання Програми, (тис. грн.)</w:t>
            </w:r>
          </w:p>
        </w:tc>
        <w:tc>
          <w:tcPr>
            <w:tcW w:w="4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роками</w:t>
            </w:r>
          </w:p>
        </w:tc>
      </w:tr>
      <w:tr>
        <w:trPr>
          <w:trHeight w:val="1641" w:hRule="atLeast"/>
        </w:trPr>
        <w:tc>
          <w:tcPr>
            <w:tcW w:w="28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необхідних для реалізації Програми, у тому числі коштів: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bookmarkStart w:id="6" w:name="__DdeLink__7498_2042872867"/>
            <w:r>
              <w:rPr>
                <w:b/>
                <w:bCs/>
                <w:sz w:val="28"/>
                <w:szCs w:val="28"/>
              </w:rPr>
              <w:t>5150,0</w:t>
            </w:r>
            <w:bookmarkEnd w:id="6"/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1555,0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1825,0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1770,0</w:t>
            </w:r>
          </w:p>
        </w:tc>
      </w:tr>
      <w:tr>
        <w:trPr>
          <w:trHeight w:val="345" w:hRule="atLeast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Міського бюджету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5150,0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1555,0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1825,0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1770,0</w:t>
            </w:r>
          </w:p>
        </w:tc>
      </w:tr>
      <w:tr>
        <w:trPr>
          <w:trHeight w:val="345" w:hRule="atLeast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інших джерел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lineRule="atLeast" w:line="360" w:before="0" w:after="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молоді, спорту та туризму</w:t>
        <w:tab/>
        <w:tab/>
        <w:tab/>
        <w:tab/>
        <w:tab/>
        <w:tab/>
        <w:t xml:space="preserve">      Михайло ТІТІК</w:t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1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9923"/>
        <w:contextualSpacing/>
        <w:rPr/>
      </w:pPr>
      <w:r>
        <w:rPr>
          <w:color w:val="000000"/>
          <w:sz w:val="28"/>
          <w:szCs w:val="28"/>
        </w:rPr>
        <w:t>Додаток 3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9923"/>
        <w:contextualSpacing/>
        <w:rPr/>
      </w:pPr>
      <w:r>
        <w:rPr>
          <w:color w:val="000000"/>
          <w:sz w:val="28"/>
          <w:szCs w:val="28"/>
        </w:rPr>
        <w:t xml:space="preserve">до рішення Решетилівської міської 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9923"/>
        <w:contextualSpacing/>
        <w:rPr/>
      </w:pPr>
      <w:r>
        <w:rPr>
          <w:color w:val="000000"/>
          <w:sz w:val="28"/>
          <w:szCs w:val="28"/>
        </w:rPr>
        <w:t>ради восьмого скликання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9923"/>
        <w:contextualSpacing/>
        <w:rPr/>
      </w:pPr>
      <w:r>
        <w:rPr>
          <w:color w:val="000000"/>
          <w:sz w:val="28"/>
          <w:szCs w:val="28"/>
        </w:rPr>
        <w:t>29 вересня 2023 року № 1596-37-VIII</w:t>
      </w:r>
    </w:p>
    <w:p>
      <w:pPr>
        <w:pStyle w:val="Normal"/>
        <w:shd w:val="clear" w:color="auto" w:fill="FFFFFF"/>
        <w:tabs>
          <w:tab w:val="clear" w:pos="708"/>
          <w:tab w:val="left" w:pos="7088" w:leader="none"/>
        </w:tabs>
        <w:spacing w:before="0" w:after="108"/>
        <w:ind w:firstLine="992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(37  сесія)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IX. Заходи комплексної Програми </w:t>
      </w:r>
      <w:r>
        <w:rPr>
          <w:b/>
          <w:spacing w:val="-12"/>
          <w:sz w:val="28"/>
          <w:szCs w:val="28"/>
        </w:rPr>
        <w:t xml:space="preserve">розвитку культури, туризму та охорони культурної спадщини </w:t>
      </w:r>
    </w:p>
    <w:p>
      <w:pPr>
        <w:pStyle w:val="Normal"/>
        <w:jc w:val="center"/>
        <w:rPr>
          <w:b/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Решетилівської міської територіальної громади</w:t>
      </w:r>
      <w:r>
        <w:rPr>
          <w:b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на 2023-2025  роки</w:t>
      </w:r>
    </w:p>
    <w:p>
      <w:pPr>
        <w:pStyle w:val="Normal"/>
        <w:jc w:val="center"/>
        <w:rPr>
          <w:b/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</w:r>
    </w:p>
    <w:tbl>
      <w:tblPr>
        <w:tblW w:w="14576" w:type="dxa"/>
        <w:jc w:val="left"/>
        <w:tblInd w:w="6" w:type="dxa"/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5"/>
        <w:gridCol w:w="3969"/>
        <w:gridCol w:w="3504"/>
        <w:gridCol w:w="2185"/>
        <w:gridCol w:w="3"/>
        <w:gridCol w:w="1323"/>
        <w:gridCol w:w="3"/>
        <w:gridCol w:w="1481"/>
        <w:gridCol w:w="3"/>
        <w:gridCol w:w="1"/>
        <w:gridCol w:w="1478"/>
      </w:tblGrid>
      <w:tr>
        <w:trPr/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Зміст заходу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745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745" w:leader="none"/>
              </w:tabs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Строк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4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Прогнозований обсяг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фінансування з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міського бюджету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2023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тис. грн.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2024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тис. грн.</w:t>
            </w:r>
          </w:p>
        </w:tc>
        <w:tc>
          <w:tcPr>
            <w:tcW w:w="1482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2025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тис. грн.</w:t>
            </w:r>
          </w:p>
        </w:tc>
      </w:tr>
      <w:tr>
        <w:trPr>
          <w:trHeight w:val="369" w:hRule="atLeast"/>
          <w:cantSplit w:val="true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16"/>
              <w:shd w:fill="FFFFFF" w:val="clear"/>
              <w:tabs>
                <w:tab w:val="clear" w:pos="708"/>
                <w:tab w:val="left" w:pos="279" w:leader="none"/>
              </w:tabs>
              <w:spacing w:lineRule="auto" w:line="240" w:before="0" w:after="140"/>
              <w:ind w:left="20" w:right="60" w:hanging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16"/>
              <w:shd w:fill="FFFFFF" w:val="clear"/>
              <w:tabs>
                <w:tab w:val="clear" w:pos="708"/>
                <w:tab w:val="left" w:pos="279" w:leader="none"/>
              </w:tabs>
              <w:spacing w:lineRule="auto" w:line="240" w:before="240" w:after="0"/>
              <w:ind w:right="60" w:hanging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>
        <w:trPr>
          <w:trHeight w:val="317" w:hRule="atLeast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e16"/>
              <w:shd w:fill="FFFFFF" w:val="clear"/>
              <w:tabs>
                <w:tab w:val="clear" w:pos="708"/>
                <w:tab w:val="left" w:pos="545" w:leader="none"/>
                <w:tab w:val="left" w:pos="654" w:leader="none"/>
              </w:tabs>
              <w:spacing w:lineRule="auto" w:line="240" w:before="240" w:after="0"/>
              <w:ind w:right="-129" w:hanging="300"/>
              <w:jc w:val="center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Придбання квіткової продукції для вшанування загиблих/полеглих захисників України, відзначення/вшанування осіб, які мають заслуги перед Батьківщиною</w:t>
            </w:r>
          </w:p>
        </w:tc>
        <w:tc>
          <w:tcPr>
            <w:tcW w:w="3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Відділ культури, молоді, спорту та туризму  виконавчого комітету Решетилівської міської ради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100,0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100,0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100,0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102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 коштів за роками тис. грн.:</w:t>
            </w:r>
          </w:p>
        </w:tc>
        <w:tc>
          <w:tcPr>
            <w:tcW w:w="1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1555,0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1825,0</w:t>
            </w:r>
          </w:p>
        </w:tc>
        <w:tc>
          <w:tcPr>
            <w:tcW w:w="1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1770,0</w:t>
            </w:r>
          </w:p>
        </w:tc>
      </w:tr>
      <w:tr>
        <w:trPr>
          <w:trHeight w:val="345" w:hRule="atLeast"/>
        </w:trPr>
        <w:tc>
          <w:tcPr>
            <w:tcW w:w="130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Разом тис. грн.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5150,0</w:t>
            </w:r>
          </w:p>
        </w:tc>
      </w:tr>
    </w:tbl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28"/>
          <w:szCs w:val="28"/>
        </w:rPr>
        <w:t>молоді, спорту та туризму</w:t>
        <w:tab/>
        <w:tab/>
        <w:tab/>
        <w:tab/>
        <w:tab/>
        <w:tab/>
        <w:tab/>
        <w:tab/>
        <w:tab/>
        <w:tab/>
        <w:tab/>
        <w:t>Михайло ТІТІК</w:t>
      </w:r>
    </w:p>
    <w:sectPr>
      <w:type w:val="nextPage"/>
      <w:pgSz w:orient="landscape" w:w="16838" w:h="11906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9a5"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ac71cf"/>
    <w:rPr>
      <w:kern w:val="2"/>
      <w:sz w:val="26"/>
      <w:szCs w:val="26"/>
      <w:shd w:fill="FFFFFF" w:val="clear"/>
      <w:lang w:val="uk-UA" w:bidi="hi-I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rsid w:val="00ac71cf"/>
    <w:pPr>
      <w:shd w:val="clear" w:color="auto" w:fill="FFFFFF"/>
      <w:spacing w:lineRule="exact" w:line="317" w:before="240" w:after="0"/>
      <w:ind w:hanging="300"/>
      <w:jc w:val="both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Style17">
    <w:name w:val="List"/>
    <w:basedOn w:val="Style16"/>
    <w:pPr>
      <w:shd w:fill="FFFFFF" w:val="clear"/>
    </w:pPr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f869a5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LibreOffice/6.3.1.2$Windows_X86_64 LibreOffice_project/b79626edf0065ac373bd1df5c28bd630b4424273</Application>
  <Pages>4</Pages>
  <Words>596</Words>
  <Characters>3887</Characters>
  <CharactersWithSpaces>4550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2023-09-27T07:47:00Z</dcterms:created>
  <dc:creator>User-PC2</dc:creator>
  <dc:description/>
  <dc:language>uk-UA</dc:language>
  <cp:lastModifiedBy/>
  <cp:lastPrinted>2023-10-04T12:31:00Z</cp:lastPrinted>
  <dcterms:modified xsi:type="dcterms:W3CDTF">2023-10-23T08:27:45Z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