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4785" w:type="dxa"/>
        <w:tblInd w:w="5070" w:type="dxa"/>
        <w:tblLook w:val="04A0" w:firstRow="1" w:lastRow="0" w:firstColumn="1" w:lastColumn="0" w:noHBand="0" w:noVBand="1"/>
      </w:tblPr>
      <w:tblGrid>
        <w:gridCol w:w="4785"/>
      </w:tblGrid>
      <w:tr w:rsidR="0014460A">
        <w:tc>
          <w:tcPr>
            <w:tcW w:w="4785" w:type="dxa"/>
            <w:tcBorders>
              <w:top w:val="nil"/>
              <w:left w:val="nil"/>
              <w:bottom w:val="nil"/>
              <w:right w:val="nil"/>
            </w:tcBorders>
            <w:shd w:val="clear" w:color="auto" w:fill="auto"/>
          </w:tcPr>
          <w:p w:rsidR="0014460A" w:rsidRDefault="002A0875">
            <w:pPr>
              <w:shd w:val="clear" w:color="auto" w:fill="FFFFFF"/>
              <w:rPr>
                <w:rFonts w:ascii="Times New Roman" w:eastAsia="Times New Roman" w:hAnsi="Times New Roman" w:cs="Times New Roman"/>
                <w:kern w:val="0"/>
                <w:sz w:val="28"/>
                <w:szCs w:val="28"/>
                <w:lang w:val="uk-UA" w:eastAsia="ru-RU" w:bidi="ar-SA"/>
              </w:rPr>
            </w:pPr>
            <w:bookmarkStart w:id="0" w:name="_GoBack"/>
            <w:bookmarkEnd w:id="0"/>
            <w:r>
              <w:rPr>
                <w:rFonts w:ascii="Times New Roman" w:eastAsia="Times New Roman" w:hAnsi="Times New Roman" w:cs="Times New Roman"/>
                <w:sz w:val="28"/>
                <w:szCs w:val="28"/>
                <w:lang w:val="uk-UA" w:eastAsia="ru-RU"/>
              </w:rPr>
              <w:t>ЗАТВЕРДЖЕНО</w:t>
            </w:r>
          </w:p>
          <w:p w:rsidR="0014460A" w:rsidRDefault="002A0875">
            <w:pPr>
              <w:shd w:val="clear" w:color="auto" w:fill="FFFFFF"/>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рішення Решетилівської міської ради </w:t>
            </w:r>
          </w:p>
          <w:p w:rsidR="0014460A" w:rsidRDefault="002A0875">
            <w:pPr>
              <w:shd w:val="clear" w:color="auto" w:fill="FFFFFF"/>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сьомого скликання</w:t>
            </w:r>
          </w:p>
          <w:p w:rsidR="0014460A" w:rsidRDefault="002A0875">
            <w:pPr>
              <w:shd w:val="clear" w:color="auto" w:fill="FFFFFF"/>
            </w:pPr>
            <w:r>
              <w:rPr>
                <w:rFonts w:ascii="Times New Roman" w:eastAsia="Times New Roman" w:hAnsi="Times New Roman" w:cs="Times New Roman"/>
                <w:sz w:val="28"/>
                <w:szCs w:val="28"/>
                <w:lang w:val="uk-UA" w:eastAsia="ru-RU"/>
              </w:rPr>
              <w:t>20.01.2020 № 851 -29-</w:t>
            </w:r>
            <w:r>
              <w:rPr>
                <w:rFonts w:ascii="Times New Roman" w:eastAsia="Times New Roman" w:hAnsi="Times New Roman" w:cs="Times New Roman"/>
                <w:sz w:val="28"/>
                <w:szCs w:val="28"/>
                <w:lang w:eastAsia="ru-RU"/>
              </w:rPr>
              <w:t>VII</w:t>
            </w:r>
          </w:p>
          <w:p w:rsidR="0014460A" w:rsidRDefault="002A0875">
            <w:pPr>
              <w:shd w:val="clear" w:color="auto" w:fill="FFFFFF"/>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 позачергова сесія)</w:t>
            </w:r>
          </w:p>
        </w:tc>
      </w:tr>
    </w:tbl>
    <w:p w:rsidR="0014460A" w:rsidRDefault="0014460A">
      <w:pPr>
        <w:shd w:val="clear" w:color="auto" w:fill="FFFFFF"/>
        <w:jc w:val="center"/>
        <w:rPr>
          <w:rFonts w:ascii="Times New Roman" w:eastAsia="Times New Roman" w:hAnsi="Times New Roman" w:cs="Times New Roman"/>
          <w:sz w:val="28"/>
          <w:szCs w:val="28"/>
          <w:lang w:val="uk-UA" w:eastAsia="ru-RU"/>
        </w:rPr>
      </w:pPr>
    </w:p>
    <w:p w:rsidR="002A0875" w:rsidRDefault="002A0875">
      <w:pPr>
        <w:shd w:val="clear" w:color="auto" w:fill="FFFFFF"/>
        <w:jc w:val="center"/>
        <w:rPr>
          <w:rFonts w:ascii="Times New Roman" w:eastAsia="Times New Roman" w:hAnsi="Times New Roman" w:cs="Times New Roman"/>
          <w:sz w:val="28"/>
          <w:szCs w:val="28"/>
          <w:lang w:val="uk-UA" w:eastAsia="ru-RU"/>
        </w:rPr>
      </w:pPr>
    </w:p>
    <w:p w:rsidR="002A0875" w:rsidRPr="002A0875" w:rsidRDefault="002A0875">
      <w:pPr>
        <w:shd w:val="clear" w:color="auto" w:fill="FFFFFF"/>
        <w:jc w:val="center"/>
        <w:rPr>
          <w:rFonts w:ascii="Times New Roman" w:eastAsia="Times New Roman" w:hAnsi="Times New Roman" w:cs="Times New Roman"/>
          <w:b/>
          <w:color w:val="FF0000"/>
          <w:sz w:val="28"/>
          <w:szCs w:val="28"/>
          <w:lang w:val="uk-UA" w:eastAsia="ru-RU"/>
        </w:rPr>
      </w:pPr>
      <w:r w:rsidRPr="002A0875">
        <w:rPr>
          <w:rFonts w:ascii="Times New Roman" w:eastAsia="Times New Roman" w:hAnsi="Times New Roman" w:cs="Times New Roman"/>
          <w:b/>
          <w:color w:val="FF0000"/>
          <w:sz w:val="28"/>
          <w:szCs w:val="28"/>
          <w:lang w:val="uk-UA" w:eastAsia="ru-RU"/>
        </w:rPr>
        <w:t>(зі змінами, що внесені згідно рішення РМР від 14.08.2020 № 1096-37-</w:t>
      </w:r>
      <w:r w:rsidRPr="002A0875">
        <w:rPr>
          <w:rFonts w:ascii="Times New Roman" w:eastAsia="Times New Roman" w:hAnsi="Times New Roman" w:cs="Times New Roman"/>
          <w:b/>
          <w:color w:val="FF0000"/>
          <w:sz w:val="28"/>
          <w:szCs w:val="28"/>
          <w:lang w:eastAsia="ru-RU"/>
        </w:rPr>
        <w:t>VII</w:t>
      </w:r>
      <w:r w:rsidRPr="002A0875">
        <w:rPr>
          <w:rFonts w:ascii="Times New Roman" w:eastAsia="Times New Roman" w:hAnsi="Times New Roman" w:cs="Times New Roman"/>
          <w:b/>
          <w:color w:val="FF0000"/>
          <w:sz w:val="28"/>
          <w:szCs w:val="28"/>
          <w:lang w:val="uk-UA" w:eastAsia="ru-RU"/>
        </w:rPr>
        <w:t>)</w:t>
      </w:r>
    </w:p>
    <w:p w:rsidR="0014460A" w:rsidRDefault="0014460A">
      <w:pPr>
        <w:tabs>
          <w:tab w:val="left" w:pos="347"/>
        </w:tabs>
        <w:rPr>
          <w:rFonts w:ascii="Times New Roman" w:hAnsi="Times New Roman" w:cs="Times New Roman"/>
          <w:b/>
          <w:bCs/>
          <w:lang w:val="uk-UA" w:eastAsia="en-US" w:bidi="ar-SA"/>
        </w:rPr>
      </w:pPr>
    </w:p>
    <w:p w:rsidR="0014460A" w:rsidRDefault="002A0875">
      <w:pPr>
        <w:tabs>
          <w:tab w:val="left" w:pos="347"/>
        </w:tabs>
        <w:ind w:firstLine="709"/>
        <w:jc w:val="center"/>
        <w:rPr>
          <w:rFonts w:ascii="Times New Roman" w:hAnsi="Times New Roman" w:cs="Times New Roman"/>
          <w:b/>
          <w:bCs/>
          <w:sz w:val="28"/>
          <w:szCs w:val="28"/>
          <w:lang w:val="uk-UA" w:eastAsia="en-US" w:bidi="ar-SA"/>
        </w:rPr>
      </w:pPr>
      <w:r>
        <w:rPr>
          <w:rFonts w:ascii="Times New Roman" w:hAnsi="Times New Roman" w:cs="Times New Roman"/>
          <w:b/>
          <w:bCs/>
          <w:sz w:val="28"/>
          <w:szCs w:val="28"/>
          <w:lang w:val="uk-UA" w:eastAsia="en-US" w:bidi="ar-SA"/>
        </w:rPr>
        <w:t>Порядок</w:t>
      </w:r>
    </w:p>
    <w:p w:rsidR="0014460A" w:rsidRDefault="002A0875">
      <w:pPr>
        <w:ind w:firstLine="709"/>
        <w:jc w:val="center"/>
        <w:rPr>
          <w:rFonts w:ascii="Times New Roman" w:hAnsi="Times New Roman" w:cs="Times New Roman"/>
          <w:b/>
          <w:bCs/>
          <w:sz w:val="28"/>
          <w:szCs w:val="28"/>
          <w:lang w:val="uk-UA" w:eastAsia="en-US" w:bidi="ar-SA"/>
        </w:rPr>
      </w:pPr>
      <w:r>
        <w:rPr>
          <w:rFonts w:ascii="Times New Roman" w:hAnsi="Times New Roman" w:cs="Times New Roman"/>
          <w:b/>
          <w:bCs/>
          <w:sz w:val="28"/>
          <w:szCs w:val="28"/>
          <w:lang w:val="uk-UA" w:eastAsia="en-US" w:bidi="ar-SA"/>
        </w:rPr>
        <w:t xml:space="preserve">визначення розміру плати за користування місцями, які перебувають у комунальній власності та надаються розповсюджувачам </w:t>
      </w:r>
    </w:p>
    <w:p w:rsidR="0014460A" w:rsidRDefault="002A0875">
      <w:pPr>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eastAsia="en-US" w:bidi="ar-SA"/>
        </w:rPr>
        <w:t xml:space="preserve">зовнішньої реклами для розташування спеціальних конструкцій </w:t>
      </w:r>
      <w:r>
        <w:rPr>
          <w:rFonts w:ascii="Times New Roman" w:hAnsi="Times New Roman" w:cs="Times New Roman"/>
          <w:b/>
          <w:bCs/>
          <w:sz w:val="28"/>
          <w:szCs w:val="28"/>
          <w:lang w:val="uk-UA"/>
        </w:rPr>
        <w:t>на території Решетилівської міської об’єднаної територіальної громади</w:t>
      </w:r>
    </w:p>
    <w:p w:rsidR="0014460A" w:rsidRDefault="0014460A">
      <w:pPr>
        <w:jc w:val="both"/>
        <w:rPr>
          <w:rFonts w:ascii="Times New Roman" w:hAnsi="Times New Roman" w:cs="Times New Roman"/>
          <w:b/>
          <w:bCs/>
          <w:sz w:val="28"/>
          <w:szCs w:val="28"/>
          <w:lang w:val="uk-UA"/>
        </w:rPr>
      </w:pPr>
    </w:p>
    <w:p w:rsidR="0014460A" w:rsidRDefault="002A0875">
      <w:pPr>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І. Розмір плати.</w:t>
      </w:r>
    </w:p>
    <w:p w:rsidR="0014460A" w:rsidRDefault="0014460A">
      <w:pPr>
        <w:ind w:firstLine="709"/>
        <w:jc w:val="both"/>
        <w:rPr>
          <w:rFonts w:ascii="Times New Roman" w:hAnsi="Times New Roman" w:cs="Times New Roman"/>
          <w:b/>
          <w:bCs/>
          <w:sz w:val="28"/>
          <w:szCs w:val="28"/>
          <w:lang w:val="uk-UA"/>
        </w:rPr>
      </w:pPr>
    </w:p>
    <w:p w:rsidR="0014460A" w:rsidRDefault="002A087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Базова вартість плати за користування місцями, які перебувають у комунальній власності та надаються розповсюджувачам зовнішньої реклами для розташування спеціальних конструкцій (далі – розмір плати) визначається, виходячи з економічної оцінки території міста. </w:t>
      </w:r>
    </w:p>
    <w:p w:rsidR="0014460A" w:rsidRDefault="002A0875">
      <w:pPr>
        <w:tabs>
          <w:tab w:val="left"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en-US" w:bidi="ar-SA"/>
        </w:rPr>
        <w:t>Відповідно до цього, територія Решетилівської міської об’єднаної територіальної громади</w:t>
      </w:r>
      <w:r>
        <w:rPr>
          <w:rFonts w:ascii="Times New Roman" w:hAnsi="Times New Roman" w:cs="Times New Roman"/>
          <w:b/>
          <w:bCs/>
          <w:sz w:val="28"/>
          <w:szCs w:val="28"/>
          <w:lang w:val="uk-UA" w:eastAsia="en-US" w:bidi="ar-SA"/>
        </w:rPr>
        <w:t xml:space="preserve"> </w:t>
      </w:r>
      <w:r>
        <w:rPr>
          <w:rFonts w:ascii="Times New Roman" w:hAnsi="Times New Roman" w:cs="Times New Roman"/>
          <w:sz w:val="28"/>
          <w:szCs w:val="28"/>
          <w:lang w:val="uk-UA" w:eastAsia="en-US" w:bidi="ar-SA"/>
        </w:rPr>
        <w:t>умовно поділяється на дві укрупнені економіко-планувальні зони, межі яких для розміщення зовнішньої реклами визначені у наступних межах:</w:t>
      </w:r>
    </w:p>
    <w:p w:rsidR="0014460A" w:rsidRDefault="0014460A">
      <w:pPr>
        <w:tabs>
          <w:tab w:val="left" w:pos="0"/>
        </w:tabs>
        <w:ind w:firstLine="709"/>
        <w:jc w:val="both"/>
        <w:rPr>
          <w:rFonts w:ascii="Times New Roman" w:hAnsi="Times New Roman" w:cs="Times New Roman"/>
          <w:sz w:val="28"/>
          <w:szCs w:val="28"/>
          <w:lang w:val="uk-UA" w:eastAsia="en-US" w:bidi="ar-SA"/>
        </w:rPr>
      </w:pPr>
    </w:p>
    <w:tbl>
      <w:tblPr>
        <w:tblW w:w="9639" w:type="dxa"/>
        <w:tblInd w:w="40" w:type="dxa"/>
        <w:tblBorders>
          <w:top w:val="single" w:sz="6" w:space="0" w:color="000000"/>
          <w:left w:val="single" w:sz="6" w:space="0" w:color="000000"/>
          <w:bottom w:val="single" w:sz="6" w:space="0" w:color="000000"/>
          <w:insideH w:val="single" w:sz="6" w:space="0" w:color="000000"/>
        </w:tblBorders>
        <w:tblCellMar>
          <w:left w:w="32" w:type="dxa"/>
          <w:right w:w="40" w:type="dxa"/>
        </w:tblCellMar>
        <w:tblLook w:val="0000" w:firstRow="0" w:lastRow="0" w:firstColumn="0" w:lastColumn="0" w:noHBand="0" w:noVBand="0"/>
      </w:tblPr>
      <w:tblGrid>
        <w:gridCol w:w="2379"/>
        <w:gridCol w:w="7260"/>
      </w:tblGrid>
      <w:tr w:rsidR="0014460A">
        <w:tc>
          <w:tcPr>
            <w:tcW w:w="2379" w:type="dxa"/>
            <w:tcBorders>
              <w:top w:val="single" w:sz="6" w:space="0" w:color="000000"/>
              <w:left w:val="single" w:sz="6" w:space="0" w:color="000000"/>
              <w:bottom w:val="single" w:sz="6" w:space="0" w:color="000000"/>
            </w:tcBorders>
            <w:shd w:val="clear" w:color="auto" w:fill="auto"/>
          </w:tcPr>
          <w:p w:rsidR="0014460A" w:rsidRDefault="002A0875">
            <w:pPr>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Зони</w:t>
            </w:r>
          </w:p>
        </w:tc>
        <w:tc>
          <w:tcPr>
            <w:tcW w:w="7259" w:type="dxa"/>
            <w:tcBorders>
              <w:top w:val="single" w:sz="6" w:space="0" w:color="000000"/>
              <w:left w:val="single" w:sz="6" w:space="0" w:color="000000"/>
              <w:bottom w:val="single" w:sz="6" w:space="0" w:color="000000"/>
              <w:right w:val="single" w:sz="6" w:space="0" w:color="000000"/>
            </w:tcBorders>
            <w:shd w:val="clear" w:color="auto" w:fill="auto"/>
          </w:tcPr>
          <w:p w:rsidR="0014460A" w:rsidRDefault="002A0875">
            <w:pPr>
              <w:ind w:firstLine="709"/>
              <w:rPr>
                <w:rFonts w:ascii="Times New Roman" w:hAnsi="Times New Roman" w:cs="Times New Roman"/>
                <w:b/>
                <w:bCs/>
                <w:sz w:val="28"/>
                <w:szCs w:val="28"/>
                <w:lang w:val="uk-UA"/>
              </w:rPr>
            </w:pPr>
            <w:r>
              <w:rPr>
                <w:rFonts w:ascii="Times New Roman" w:hAnsi="Times New Roman" w:cs="Times New Roman"/>
                <w:b/>
                <w:bCs/>
                <w:sz w:val="28"/>
                <w:szCs w:val="28"/>
                <w:lang w:val="uk-UA"/>
              </w:rPr>
              <w:t>Межі зон</w:t>
            </w:r>
          </w:p>
        </w:tc>
      </w:tr>
      <w:tr w:rsidR="0014460A">
        <w:tc>
          <w:tcPr>
            <w:tcW w:w="2379" w:type="dxa"/>
            <w:tcBorders>
              <w:top w:val="single" w:sz="6" w:space="0" w:color="000000"/>
              <w:left w:val="single" w:sz="6" w:space="0" w:color="000000"/>
              <w:bottom w:val="single" w:sz="6" w:space="0" w:color="000000"/>
            </w:tcBorders>
            <w:shd w:val="clear" w:color="auto" w:fill="auto"/>
          </w:tcPr>
          <w:p w:rsidR="0014460A" w:rsidRDefault="002A0875">
            <w:pPr>
              <w:ind w:left="23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1 зона </w:t>
            </w:r>
          </w:p>
          <w:p w:rsidR="0014460A" w:rsidRDefault="002A0875">
            <w:pPr>
              <w:ind w:left="23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зональний коефіцієнт – 1,5</w:t>
            </w:r>
          </w:p>
        </w:tc>
        <w:tc>
          <w:tcPr>
            <w:tcW w:w="7259" w:type="dxa"/>
            <w:tcBorders>
              <w:top w:val="single" w:sz="6" w:space="0" w:color="000000"/>
              <w:left w:val="single" w:sz="6" w:space="0" w:color="000000"/>
              <w:bottom w:val="single" w:sz="6" w:space="0" w:color="000000"/>
              <w:right w:val="single" w:sz="6" w:space="0" w:color="000000"/>
            </w:tcBorders>
            <w:shd w:val="clear" w:color="auto" w:fill="auto"/>
          </w:tcPr>
          <w:p w:rsidR="0014460A" w:rsidRDefault="002A0875">
            <w:pPr>
              <w:ind w:firstLine="2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м.Решетилівка </w:t>
            </w:r>
          </w:p>
        </w:tc>
      </w:tr>
      <w:tr w:rsidR="0014460A" w:rsidRPr="00451027">
        <w:tc>
          <w:tcPr>
            <w:tcW w:w="2379" w:type="dxa"/>
            <w:tcBorders>
              <w:top w:val="single" w:sz="6" w:space="0" w:color="000000"/>
              <w:left w:val="single" w:sz="6" w:space="0" w:color="000000"/>
              <w:bottom w:val="single" w:sz="6" w:space="0" w:color="000000"/>
            </w:tcBorders>
            <w:shd w:val="clear" w:color="auto" w:fill="auto"/>
          </w:tcPr>
          <w:p w:rsidR="0014460A" w:rsidRDefault="002A0875">
            <w:pPr>
              <w:ind w:left="23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2 зона </w:t>
            </w:r>
          </w:p>
          <w:p w:rsidR="0014460A" w:rsidRDefault="002A0875">
            <w:pPr>
              <w:ind w:left="23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зональний коефіцієнт – 1,0</w:t>
            </w:r>
          </w:p>
        </w:tc>
        <w:tc>
          <w:tcPr>
            <w:tcW w:w="7259" w:type="dxa"/>
            <w:tcBorders>
              <w:top w:val="single" w:sz="6" w:space="0" w:color="000000"/>
              <w:left w:val="single" w:sz="6" w:space="0" w:color="000000"/>
              <w:bottom w:val="single" w:sz="6" w:space="0" w:color="000000"/>
              <w:right w:val="single" w:sz="6" w:space="0" w:color="000000"/>
            </w:tcBorders>
            <w:shd w:val="clear" w:color="auto" w:fill="auto"/>
          </w:tcPr>
          <w:p w:rsidR="0014460A" w:rsidRDefault="002A0875">
            <w:pPr>
              <w:ind w:left="280"/>
              <w:jc w:val="both"/>
              <w:rPr>
                <w:rFonts w:ascii="Times New Roman" w:hAnsi="Times New Roman" w:cs="Times New Roman"/>
                <w:sz w:val="28"/>
                <w:szCs w:val="28"/>
                <w:lang w:val="uk-UA"/>
              </w:rPr>
            </w:pPr>
            <w:r>
              <w:rPr>
                <w:rFonts w:ascii="Times New Roman" w:hAnsi="Times New Roman" w:cs="Times New Roman"/>
                <w:sz w:val="28"/>
                <w:szCs w:val="28"/>
                <w:lang w:val="uk-UA"/>
              </w:rPr>
              <w:t>с.Прокопівка, с.Білоконі, с.Хоружі, с.Шкурупіївка, с.Сені, с.Ганжі, с.Потічок, с.Пасічники, с.Миколаївка, с.Нагірне, с.Колотії та інші</w:t>
            </w:r>
          </w:p>
        </w:tc>
      </w:tr>
    </w:tbl>
    <w:p w:rsidR="0014460A" w:rsidRDefault="0014460A">
      <w:pPr>
        <w:tabs>
          <w:tab w:val="left" w:pos="347"/>
        </w:tabs>
        <w:ind w:firstLine="709"/>
        <w:jc w:val="both"/>
        <w:rPr>
          <w:rStyle w:val="a3"/>
          <w:rFonts w:ascii="Times New Roman" w:hAnsi="Times New Roman" w:cs="Times New Roman"/>
          <w:sz w:val="28"/>
          <w:szCs w:val="28"/>
          <w:lang w:val="uk-UA"/>
        </w:rPr>
      </w:pPr>
    </w:p>
    <w:p w:rsidR="0014460A" w:rsidRDefault="002A0875">
      <w:pPr>
        <w:pStyle w:val="a7"/>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Плата за тимчасове користування місцем розташування рекламного засобу, що перебуває у комунальній власності Решетилівської міської об’єднаної територіальної громади, справляється за формулою: </w:t>
      </w:r>
    </w:p>
    <w:p w:rsidR="0014460A" w:rsidRDefault="0014460A">
      <w:pPr>
        <w:pStyle w:val="a7"/>
        <w:spacing w:after="0" w:line="240" w:lineRule="auto"/>
        <w:ind w:firstLine="709"/>
        <w:jc w:val="both"/>
        <w:rPr>
          <w:rFonts w:ascii="Times New Roman" w:hAnsi="Times New Roman" w:cs="Times New Roman"/>
          <w:sz w:val="28"/>
          <w:szCs w:val="28"/>
          <w:lang w:val="ru-RU"/>
        </w:rPr>
      </w:pPr>
    </w:p>
    <w:p w:rsidR="0014460A" w:rsidRDefault="002A0875">
      <w:pPr>
        <w:ind w:firstLine="709"/>
        <w:jc w:val="both"/>
        <w:rPr>
          <w:rFonts w:ascii="Times New Roman" w:hAnsi="Times New Roman" w:cs="Times New Roman"/>
          <w:sz w:val="28"/>
          <w:szCs w:val="28"/>
          <w:lang w:val="uk-UA"/>
        </w:rPr>
      </w:pPr>
      <w:r>
        <w:rPr>
          <w:rFonts w:ascii="Times New Roman" w:hAnsi="Times New Roman" w:cs="Times New Roman"/>
          <w:b/>
          <w:bCs/>
          <w:sz w:val="28"/>
          <w:szCs w:val="28"/>
          <w:highlight w:val="white"/>
          <w:lang w:val="uk-UA"/>
        </w:rPr>
        <w:t>Р</w:t>
      </w:r>
      <w:r>
        <w:rPr>
          <w:rFonts w:ascii="Times New Roman" w:hAnsi="Times New Roman" w:cs="Times New Roman"/>
          <w:b/>
          <w:bCs/>
          <w:sz w:val="28"/>
          <w:szCs w:val="28"/>
          <w:highlight w:val="white"/>
          <w:vertAlign w:val="subscript"/>
          <w:lang w:val="uk-UA"/>
        </w:rPr>
        <w:t>пм</w:t>
      </w:r>
      <w:r>
        <w:rPr>
          <w:rFonts w:ascii="Times New Roman" w:hAnsi="Times New Roman" w:cs="Times New Roman"/>
          <w:b/>
          <w:bCs/>
          <w:sz w:val="28"/>
          <w:szCs w:val="28"/>
          <w:highlight w:val="white"/>
          <w:lang w:val="uk-UA"/>
        </w:rPr>
        <w:t xml:space="preserve"> = Б</w:t>
      </w:r>
      <w:r>
        <w:rPr>
          <w:rFonts w:ascii="Times New Roman" w:hAnsi="Times New Roman" w:cs="Times New Roman"/>
          <w:b/>
          <w:bCs/>
          <w:sz w:val="28"/>
          <w:szCs w:val="28"/>
          <w:highlight w:val="white"/>
          <w:vertAlign w:val="subscript"/>
          <w:lang w:val="uk-UA"/>
        </w:rPr>
        <w:t>мс</w:t>
      </w:r>
      <w:r>
        <w:rPr>
          <w:rFonts w:ascii="Times New Roman" w:hAnsi="Times New Roman" w:cs="Times New Roman"/>
          <w:b/>
          <w:bCs/>
          <w:sz w:val="28"/>
          <w:szCs w:val="28"/>
          <w:highlight w:val="white"/>
          <w:lang w:val="uk-UA"/>
        </w:rPr>
        <w:t xml:space="preserve">   х   </w:t>
      </w:r>
      <w:r>
        <w:rPr>
          <w:rStyle w:val="a3"/>
          <w:rFonts w:ascii="Times New Roman" w:hAnsi="Times New Roman" w:cs="Times New Roman"/>
          <w:sz w:val="28"/>
          <w:szCs w:val="28"/>
          <w:highlight w:val="white"/>
          <w:lang w:val="uk-UA"/>
        </w:rPr>
        <w:t>S</w:t>
      </w:r>
      <w:r>
        <w:rPr>
          <w:rFonts w:ascii="Times New Roman" w:hAnsi="Times New Roman" w:cs="Times New Roman"/>
          <w:b/>
          <w:bCs/>
          <w:sz w:val="28"/>
          <w:szCs w:val="28"/>
          <w:highlight w:val="white"/>
          <w:lang w:val="uk-UA"/>
        </w:rPr>
        <w:t xml:space="preserve">   х   З</w:t>
      </w:r>
      <w:r>
        <w:rPr>
          <w:rFonts w:ascii="Times New Roman" w:hAnsi="Times New Roman" w:cs="Times New Roman"/>
          <w:b/>
          <w:bCs/>
          <w:sz w:val="28"/>
          <w:szCs w:val="28"/>
          <w:highlight w:val="white"/>
          <w:vertAlign w:val="subscript"/>
          <w:lang w:val="uk-UA"/>
        </w:rPr>
        <w:t xml:space="preserve">к   </w:t>
      </w:r>
      <w:r>
        <w:rPr>
          <w:rFonts w:ascii="Times New Roman" w:hAnsi="Times New Roman" w:cs="Times New Roman"/>
          <w:b/>
          <w:bCs/>
          <w:sz w:val="28"/>
          <w:szCs w:val="28"/>
          <w:highlight w:val="white"/>
          <w:lang w:val="uk-UA"/>
        </w:rPr>
        <w:t xml:space="preserve">х </w:t>
      </w:r>
      <w:r>
        <w:rPr>
          <w:rFonts w:ascii="Times New Roman" w:hAnsi="Times New Roman" w:cs="Times New Roman"/>
          <w:b/>
          <w:bCs/>
          <w:sz w:val="28"/>
          <w:szCs w:val="28"/>
          <w:highlight w:val="white"/>
          <w:vertAlign w:val="subscript"/>
          <w:lang w:val="ru-RU"/>
        </w:rPr>
        <w:t xml:space="preserve"> </w:t>
      </w:r>
      <w:r>
        <w:rPr>
          <w:rFonts w:ascii="Times New Roman" w:hAnsi="Times New Roman" w:cs="Times New Roman"/>
          <w:b/>
          <w:bCs/>
          <w:sz w:val="28"/>
          <w:szCs w:val="28"/>
          <w:highlight w:val="white"/>
          <w:lang w:val="uk-UA"/>
        </w:rPr>
        <w:t xml:space="preserve"> К</w:t>
      </w:r>
      <w:r>
        <w:rPr>
          <w:rFonts w:ascii="Times New Roman" w:hAnsi="Times New Roman" w:cs="Times New Roman"/>
          <w:b/>
          <w:bCs/>
          <w:sz w:val="28"/>
          <w:szCs w:val="28"/>
          <w:highlight w:val="white"/>
          <w:vertAlign w:val="subscript"/>
          <w:lang w:val="uk-UA"/>
        </w:rPr>
        <w:t>к</w:t>
      </w:r>
      <w:r>
        <w:rPr>
          <w:rFonts w:ascii="Times New Roman" w:hAnsi="Times New Roman" w:cs="Times New Roman"/>
          <w:sz w:val="28"/>
          <w:szCs w:val="28"/>
          <w:lang w:val="uk-UA"/>
        </w:rPr>
        <w:t xml:space="preserve"> , де </w:t>
      </w:r>
    </w:p>
    <w:p w:rsidR="0014460A" w:rsidRDefault="0014460A">
      <w:pPr>
        <w:ind w:firstLine="709"/>
        <w:jc w:val="both"/>
        <w:rPr>
          <w:rFonts w:ascii="Times New Roman" w:hAnsi="Times New Roman" w:cs="Times New Roman"/>
          <w:sz w:val="28"/>
          <w:szCs w:val="28"/>
          <w:lang w:val="ru-RU"/>
        </w:rPr>
      </w:pPr>
    </w:p>
    <w:p w:rsidR="0014460A" w:rsidRDefault="002A0875">
      <w:pPr>
        <w:ind w:firstLine="709"/>
        <w:jc w:val="both"/>
        <w:rPr>
          <w:rFonts w:ascii="Times New Roman" w:hAnsi="Times New Roman" w:cs="Times New Roman"/>
          <w:sz w:val="28"/>
          <w:szCs w:val="28"/>
          <w:lang w:val="ru-RU"/>
        </w:rPr>
      </w:pPr>
      <w:r>
        <w:rPr>
          <w:rFonts w:ascii="Times New Roman" w:hAnsi="Times New Roman" w:cs="Times New Roman"/>
          <w:b/>
          <w:bCs/>
          <w:sz w:val="28"/>
          <w:szCs w:val="28"/>
          <w:lang w:val="uk-UA"/>
        </w:rPr>
        <w:t>Р</w:t>
      </w:r>
      <w:r>
        <w:rPr>
          <w:rFonts w:ascii="Times New Roman" w:hAnsi="Times New Roman" w:cs="Times New Roman"/>
          <w:b/>
          <w:bCs/>
          <w:sz w:val="28"/>
          <w:szCs w:val="28"/>
          <w:vertAlign w:val="subscript"/>
          <w:lang w:val="uk-UA"/>
        </w:rPr>
        <w:t>пм</w:t>
      </w:r>
      <w:r>
        <w:rPr>
          <w:rFonts w:ascii="Times New Roman" w:hAnsi="Times New Roman" w:cs="Times New Roman"/>
          <w:b/>
          <w:bCs/>
          <w:i/>
          <w:iCs/>
          <w:sz w:val="28"/>
          <w:szCs w:val="28"/>
          <w:lang w:val="uk-UA"/>
        </w:rPr>
        <w:t xml:space="preserve"> – </w:t>
      </w:r>
      <w:r>
        <w:rPr>
          <w:rFonts w:ascii="Times New Roman" w:hAnsi="Times New Roman" w:cs="Times New Roman"/>
          <w:sz w:val="28"/>
          <w:szCs w:val="28"/>
          <w:lang w:val="uk-UA"/>
        </w:rPr>
        <w:t>місячний розмір плати за місце розміщення зовнішньої реклами;</w:t>
      </w:r>
    </w:p>
    <w:p w:rsidR="0014460A" w:rsidRDefault="002A0875">
      <w:pPr>
        <w:ind w:firstLine="709"/>
        <w:jc w:val="both"/>
        <w:rPr>
          <w:rFonts w:ascii="Times New Roman" w:hAnsi="Times New Roman" w:cs="Times New Roman"/>
          <w:sz w:val="28"/>
          <w:szCs w:val="28"/>
          <w:lang w:val="ru-RU"/>
        </w:rPr>
      </w:pPr>
      <w:r>
        <w:rPr>
          <w:rFonts w:ascii="Times New Roman" w:hAnsi="Times New Roman" w:cs="Times New Roman"/>
          <w:b/>
          <w:bCs/>
          <w:sz w:val="28"/>
          <w:szCs w:val="28"/>
          <w:lang w:val="uk-UA"/>
        </w:rPr>
        <w:t>Б</w:t>
      </w:r>
      <w:r>
        <w:rPr>
          <w:rFonts w:ascii="Times New Roman" w:hAnsi="Times New Roman" w:cs="Times New Roman"/>
          <w:b/>
          <w:bCs/>
          <w:sz w:val="28"/>
          <w:szCs w:val="28"/>
          <w:vertAlign w:val="subscript"/>
          <w:lang w:val="uk-UA"/>
        </w:rPr>
        <w:t>мс</w:t>
      </w:r>
      <w:r>
        <w:rPr>
          <w:rFonts w:ascii="Times New Roman" w:hAnsi="Times New Roman" w:cs="Times New Roman"/>
          <w:b/>
          <w:bCs/>
          <w:sz w:val="28"/>
          <w:szCs w:val="28"/>
          <w:lang w:val="uk-UA"/>
        </w:rPr>
        <w:t xml:space="preserve"> – </w:t>
      </w:r>
      <w:r>
        <w:rPr>
          <w:rFonts w:ascii="Times New Roman" w:hAnsi="Times New Roman" w:cs="Times New Roman"/>
          <w:sz w:val="28"/>
          <w:szCs w:val="28"/>
          <w:lang w:val="uk-UA"/>
        </w:rPr>
        <w:t>базова місячна ставка розміру плати;</w:t>
      </w:r>
    </w:p>
    <w:p w:rsidR="0014460A" w:rsidRDefault="002A0875">
      <w:pPr>
        <w:ind w:firstLine="709"/>
        <w:jc w:val="both"/>
        <w:rPr>
          <w:rFonts w:ascii="Times New Roman" w:hAnsi="Times New Roman" w:cs="Times New Roman"/>
          <w:sz w:val="28"/>
          <w:szCs w:val="28"/>
          <w:lang w:val="ru-RU"/>
        </w:rPr>
      </w:pPr>
      <w:r>
        <w:rPr>
          <w:rFonts w:ascii="Times New Roman" w:hAnsi="Times New Roman" w:cs="Times New Roman"/>
          <w:b/>
          <w:bCs/>
          <w:sz w:val="28"/>
          <w:szCs w:val="28"/>
          <w:lang w:val="uk-UA"/>
        </w:rPr>
        <w:t>З</w:t>
      </w:r>
      <w:r>
        <w:rPr>
          <w:rFonts w:ascii="Times New Roman" w:hAnsi="Times New Roman" w:cs="Times New Roman"/>
          <w:b/>
          <w:bCs/>
          <w:sz w:val="28"/>
          <w:szCs w:val="28"/>
          <w:vertAlign w:val="subscript"/>
          <w:lang w:val="uk-UA"/>
        </w:rPr>
        <w:t xml:space="preserve">к   </w:t>
      </w:r>
      <w:r>
        <w:rPr>
          <w:rFonts w:ascii="Times New Roman" w:hAnsi="Times New Roman" w:cs="Times New Roman"/>
          <w:sz w:val="28"/>
          <w:szCs w:val="28"/>
          <w:lang w:val="uk-UA"/>
        </w:rPr>
        <w:t xml:space="preserve"> – зональний коефіцієнт;</w:t>
      </w:r>
    </w:p>
    <w:p w:rsidR="0014460A" w:rsidRDefault="002A0875">
      <w:pPr>
        <w:ind w:firstLine="709"/>
        <w:jc w:val="both"/>
        <w:rPr>
          <w:rFonts w:ascii="Times New Roman" w:hAnsi="Times New Roman" w:cs="Times New Roman"/>
          <w:sz w:val="28"/>
          <w:szCs w:val="28"/>
          <w:lang w:val="ru-RU"/>
        </w:rPr>
      </w:pPr>
      <w:r>
        <w:rPr>
          <w:rStyle w:val="a3"/>
          <w:rFonts w:ascii="Times New Roman" w:hAnsi="Times New Roman" w:cs="Times New Roman"/>
          <w:sz w:val="28"/>
          <w:szCs w:val="28"/>
          <w:lang w:val="uk-UA"/>
        </w:rPr>
        <w:t>S</w:t>
      </w:r>
      <w:r>
        <w:rPr>
          <w:rFonts w:ascii="Times New Roman" w:hAnsi="Times New Roman" w:cs="Times New Roman"/>
          <w:sz w:val="28"/>
          <w:szCs w:val="28"/>
          <w:lang w:val="uk-UA"/>
        </w:rPr>
        <w:t xml:space="preserve">    – площа місця розташування рекламного засобу,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w:t>
      </w:r>
    </w:p>
    <w:p w:rsidR="0014460A" w:rsidRDefault="002A0875">
      <w:pPr>
        <w:ind w:firstLine="709"/>
        <w:jc w:val="both"/>
        <w:rPr>
          <w:rFonts w:ascii="Times New Roman" w:hAnsi="Times New Roman" w:cs="Times New Roman"/>
          <w:sz w:val="28"/>
          <w:szCs w:val="28"/>
          <w:lang w:val="ru-RU"/>
        </w:rPr>
      </w:pPr>
      <w:r>
        <w:rPr>
          <w:rFonts w:ascii="Times New Roman" w:hAnsi="Times New Roman" w:cs="Times New Roman"/>
          <w:b/>
          <w:bCs/>
          <w:sz w:val="28"/>
          <w:szCs w:val="28"/>
          <w:lang w:val="uk-UA"/>
        </w:rPr>
        <w:t>К</w:t>
      </w:r>
      <w:r>
        <w:rPr>
          <w:rFonts w:ascii="Times New Roman" w:hAnsi="Times New Roman" w:cs="Times New Roman"/>
          <w:b/>
          <w:bCs/>
          <w:sz w:val="28"/>
          <w:szCs w:val="28"/>
          <w:vertAlign w:val="subscript"/>
          <w:lang w:val="uk-UA"/>
        </w:rPr>
        <w:t>к</w:t>
      </w:r>
      <w:r>
        <w:rPr>
          <w:rFonts w:ascii="Times New Roman" w:hAnsi="Times New Roman" w:cs="Times New Roman"/>
          <w:b/>
          <w:bCs/>
          <w:sz w:val="28"/>
          <w:szCs w:val="28"/>
          <w:lang w:val="uk-UA"/>
        </w:rPr>
        <w:t xml:space="preserve">  – </w:t>
      </w:r>
      <w:r>
        <w:rPr>
          <w:rFonts w:ascii="Times New Roman" w:hAnsi="Times New Roman" w:cs="Times New Roman"/>
          <w:sz w:val="28"/>
          <w:szCs w:val="28"/>
          <w:lang w:val="uk-UA"/>
        </w:rPr>
        <w:t>кількісний коефіцієнт.</w:t>
      </w:r>
    </w:p>
    <w:p w:rsidR="0014460A" w:rsidRDefault="0014460A">
      <w:pPr>
        <w:ind w:firstLine="709"/>
        <w:jc w:val="both"/>
        <w:rPr>
          <w:rFonts w:ascii="Times New Roman" w:hAnsi="Times New Roman" w:cs="Times New Roman"/>
          <w:sz w:val="28"/>
          <w:szCs w:val="28"/>
          <w:highlight w:val="white"/>
          <w:lang w:val="uk-UA"/>
        </w:rPr>
      </w:pPr>
    </w:p>
    <w:p w:rsidR="0014460A" w:rsidRDefault="002A0875">
      <w:pPr>
        <w:pStyle w:val="a7"/>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ab/>
      </w:r>
    </w:p>
    <w:p w:rsidR="0014460A" w:rsidRDefault="0014460A">
      <w:pPr>
        <w:pStyle w:val="a7"/>
        <w:spacing w:after="0" w:line="240" w:lineRule="auto"/>
        <w:ind w:firstLine="709"/>
        <w:jc w:val="both"/>
        <w:rPr>
          <w:rFonts w:ascii="Times New Roman" w:hAnsi="Times New Roman" w:cs="Times New Roman"/>
          <w:b/>
          <w:bCs/>
          <w:sz w:val="28"/>
          <w:szCs w:val="28"/>
          <w:lang w:val="uk-UA"/>
        </w:rPr>
      </w:pPr>
    </w:p>
    <w:p w:rsidR="0014460A" w:rsidRDefault="002A0875">
      <w:pPr>
        <w:pStyle w:val="a7"/>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ІІ. Визначення площі місця розташування рекламного засобу.</w:t>
      </w:r>
    </w:p>
    <w:p w:rsidR="0014460A" w:rsidRDefault="0014460A">
      <w:pPr>
        <w:pStyle w:val="a7"/>
        <w:spacing w:after="0" w:line="240" w:lineRule="auto"/>
        <w:ind w:firstLine="709"/>
        <w:jc w:val="both"/>
        <w:rPr>
          <w:rFonts w:ascii="Times New Roman" w:hAnsi="Times New Roman" w:cs="Times New Roman"/>
          <w:b/>
          <w:bCs/>
          <w:sz w:val="28"/>
          <w:szCs w:val="28"/>
          <w:lang w:val="ru-RU"/>
        </w:rPr>
      </w:pPr>
    </w:p>
    <w:p w:rsidR="0014460A" w:rsidRDefault="002A0875">
      <w:pPr>
        <w:pStyle w:val="a7"/>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1) Площа місця на території зеленої зони, на асфальті, ґрунті, дахах будинків </w:t>
      </w:r>
      <w:r>
        <w:rPr>
          <w:rFonts w:ascii="Times New Roman" w:hAnsi="Times New Roman" w:cs="Times New Roman"/>
          <w:sz w:val="28"/>
          <w:szCs w:val="28"/>
          <w:lang w:val="ru-RU"/>
        </w:rPr>
        <w:t>(</w:t>
      </w:r>
      <w:r>
        <w:rPr>
          <w:rFonts w:ascii="Times New Roman" w:hAnsi="Times New Roman" w:cs="Times New Roman"/>
          <w:sz w:val="28"/>
          <w:szCs w:val="28"/>
          <w:lang w:val="uk-UA"/>
        </w:rPr>
        <w:t>будівель</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та споруд, на якій розміщується спеціальна конструкція, визначається як сума площі її горизонтальної проекції на це місце та прилеглої ділянки завширшки 0,5 метра по периметру горизонтальної проекції цієї конструкції. </w:t>
      </w:r>
    </w:p>
    <w:p w:rsidR="0014460A" w:rsidRDefault="002A0875">
      <w:pPr>
        <w:pStyle w:val="a7"/>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При визначенні горизонтальної проекції рекламного засобу, бетонна плита і колони на яких монтується рекламна конструкція в розрахунок не береться. </w:t>
      </w:r>
    </w:p>
    <w:p w:rsidR="0014460A" w:rsidRDefault="002A0875">
      <w:pPr>
        <w:pStyle w:val="a7"/>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Розміри площі, зайнятої під рекламний засіб, визначаються за формулою: </w:t>
      </w:r>
    </w:p>
    <w:p w:rsidR="0014460A" w:rsidRDefault="0014460A">
      <w:pPr>
        <w:pStyle w:val="a7"/>
        <w:spacing w:after="0" w:line="240" w:lineRule="auto"/>
        <w:jc w:val="both"/>
        <w:rPr>
          <w:rFonts w:ascii="Times New Roman" w:hAnsi="Times New Roman" w:cs="Times New Roman"/>
          <w:sz w:val="28"/>
          <w:szCs w:val="28"/>
          <w:lang w:val="uk-UA"/>
        </w:rPr>
      </w:pPr>
    </w:p>
    <w:p w:rsidR="0014460A" w:rsidRDefault="002A0875">
      <w:pPr>
        <w:pStyle w:val="a7"/>
        <w:spacing w:after="0" w:line="240" w:lineRule="auto"/>
        <w:ind w:firstLine="709"/>
        <w:jc w:val="both"/>
        <w:rPr>
          <w:rFonts w:ascii="Times New Roman" w:hAnsi="Times New Roman" w:cs="Times New Roman"/>
          <w:sz w:val="28"/>
          <w:szCs w:val="28"/>
          <w:lang w:val="ru-RU"/>
        </w:rPr>
      </w:pPr>
      <w:r>
        <w:rPr>
          <w:rFonts w:ascii="Times New Roman" w:hAnsi="Times New Roman" w:cs="Times New Roman"/>
          <w:b/>
          <w:bCs/>
          <w:sz w:val="28"/>
          <w:szCs w:val="28"/>
        </w:rPr>
        <w:t>S</w:t>
      </w:r>
      <w:r>
        <w:rPr>
          <w:rFonts w:ascii="Times New Roman" w:hAnsi="Times New Roman" w:cs="Times New Roman"/>
          <w:b/>
          <w:bCs/>
          <w:sz w:val="28"/>
          <w:szCs w:val="28"/>
          <w:lang w:val="ru-RU"/>
        </w:rPr>
        <w:t xml:space="preserve"> = (</w:t>
      </w:r>
      <w:r>
        <w:rPr>
          <w:rFonts w:ascii="Times New Roman" w:hAnsi="Times New Roman" w:cs="Times New Roman"/>
          <w:b/>
          <w:bCs/>
          <w:sz w:val="28"/>
          <w:szCs w:val="28"/>
        </w:rPr>
        <w:t>L</w:t>
      </w:r>
      <w:r>
        <w:rPr>
          <w:rFonts w:ascii="Times New Roman" w:hAnsi="Times New Roman" w:cs="Times New Roman"/>
          <w:b/>
          <w:bCs/>
          <w:sz w:val="28"/>
          <w:szCs w:val="28"/>
          <w:lang w:val="uk-UA"/>
        </w:rPr>
        <w:t xml:space="preserve"> </w:t>
      </w:r>
      <w:r>
        <w:rPr>
          <w:rFonts w:ascii="Times New Roman" w:hAnsi="Times New Roman" w:cs="Times New Roman"/>
          <w:b/>
          <w:bCs/>
          <w:sz w:val="28"/>
          <w:szCs w:val="28"/>
          <w:lang w:val="ru-RU"/>
        </w:rPr>
        <w:t>+ 2</w:t>
      </w:r>
      <w:r>
        <w:rPr>
          <w:rFonts w:ascii="Times New Roman" w:hAnsi="Times New Roman" w:cs="Times New Roman"/>
          <w:b/>
          <w:bCs/>
          <w:sz w:val="28"/>
          <w:szCs w:val="28"/>
        </w:rPr>
        <w:t>b</w:t>
      </w:r>
      <w:r>
        <w:rPr>
          <w:rFonts w:ascii="Times New Roman" w:hAnsi="Times New Roman" w:cs="Times New Roman"/>
          <w:b/>
          <w:bCs/>
          <w:sz w:val="28"/>
          <w:szCs w:val="28"/>
          <w:lang w:val="ru-RU"/>
        </w:rPr>
        <w:t xml:space="preserve">) </w:t>
      </w:r>
      <w:r>
        <w:rPr>
          <w:rFonts w:ascii="Times New Roman" w:hAnsi="Times New Roman" w:cs="Times New Roman"/>
          <w:b/>
          <w:bCs/>
          <w:sz w:val="28"/>
          <w:szCs w:val="28"/>
          <w:lang w:val="uk-UA"/>
        </w:rPr>
        <w:t xml:space="preserve">  </w:t>
      </w:r>
      <w:r>
        <w:rPr>
          <w:rFonts w:ascii="Times New Roman" w:hAnsi="Times New Roman" w:cs="Times New Roman"/>
          <w:b/>
          <w:bCs/>
          <w:sz w:val="28"/>
          <w:szCs w:val="28"/>
          <w:lang w:val="ru-RU"/>
        </w:rPr>
        <w:t xml:space="preserve">х </w:t>
      </w:r>
      <w:r>
        <w:rPr>
          <w:rFonts w:ascii="Times New Roman" w:hAnsi="Times New Roman" w:cs="Times New Roman"/>
          <w:b/>
          <w:bCs/>
          <w:sz w:val="28"/>
          <w:szCs w:val="28"/>
          <w:lang w:val="uk-UA"/>
        </w:rPr>
        <w:t xml:space="preserve">  </w:t>
      </w:r>
      <w:r>
        <w:rPr>
          <w:rFonts w:ascii="Times New Roman" w:hAnsi="Times New Roman" w:cs="Times New Roman"/>
          <w:b/>
          <w:bCs/>
          <w:sz w:val="28"/>
          <w:szCs w:val="28"/>
          <w:lang w:val="ru-RU"/>
        </w:rPr>
        <w:t>(А + 2</w:t>
      </w:r>
      <w:r>
        <w:rPr>
          <w:rFonts w:ascii="Times New Roman" w:hAnsi="Times New Roman" w:cs="Times New Roman"/>
          <w:b/>
          <w:bCs/>
          <w:sz w:val="28"/>
          <w:szCs w:val="28"/>
        </w:rPr>
        <w:t>c</w:t>
      </w:r>
      <w:r>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ru-RU"/>
        </w:rPr>
        <w:t xml:space="preserve">, де </w:t>
      </w:r>
    </w:p>
    <w:p w:rsidR="0014460A" w:rsidRDefault="002A0875">
      <w:pPr>
        <w:pStyle w:val="a7"/>
        <w:spacing w:after="0" w:line="240" w:lineRule="auto"/>
        <w:ind w:firstLine="709"/>
        <w:jc w:val="both"/>
        <w:rPr>
          <w:rFonts w:ascii="Times New Roman" w:hAnsi="Times New Roman" w:cs="Times New Roman"/>
          <w:sz w:val="28"/>
          <w:szCs w:val="28"/>
          <w:lang w:val="ru-RU"/>
        </w:rPr>
      </w:pPr>
      <w:r>
        <w:rPr>
          <w:rFonts w:ascii="Times New Roman" w:hAnsi="Times New Roman" w:cs="Times New Roman"/>
          <w:b/>
          <w:bCs/>
          <w:sz w:val="28"/>
          <w:szCs w:val="28"/>
          <w:lang w:val="uk-UA"/>
        </w:rPr>
        <w:t>L</w:t>
      </w:r>
      <w:r>
        <w:rPr>
          <w:rFonts w:ascii="Times New Roman" w:hAnsi="Times New Roman" w:cs="Times New Roman"/>
          <w:sz w:val="28"/>
          <w:szCs w:val="28"/>
          <w:lang w:val="uk-UA"/>
        </w:rPr>
        <w:t xml:space="preserve"> – довжина горизонтальної проекції рекламного засобу від 1,0 м і більше; </w:t>
      </w:r>
    </w:p>
    <w:p w:rsidR="0014460A" w:rsidRDefault="002A0875">
      <w:pPr>
        <w:pStyle w:val="a7"/>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b</w:t>
      </w:r>
      <w:r>
        <w:rPr>
          <w:rFonts w:ascii="Times New Roman" w:hAnsi="Times New Roman" w:cs="Times New Roman"/>
          <w:sz w:val="28"/>
          <w:szCs w:val="28"/>
          <w:lang w:val="uk-UA"/>
        </w:rPr>
        <w:t xml:space="preserve"> – ширина прилеглої території по довжині проекції дорівнює 0,5 м; </w:t>
      </w:r>
    </w:p>
    <w:p w:rsidR="0014460A" w:rsidRDefault="002A0875">
      <w:pPr>
        <w:pStyle w:val="a7"/>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rPr>
        <w:t>A</w:t>
      </w:r>
      <w:r>
        <w:rPr>
          <w:rFonts w:ascii="Times New Roman" w:hAnsi="Times New Roman" w:cs="Times New Roman"/>
          <w:sz w:val="28"/>
          <w:szCs w:val="28"/>
          <w:lang w:val="uk-UA"/>
        </w:rPr>
        <w:t xml:space="preserve"> – ширина горизонтальної проекції рекламної конструкції; </w:t>
      </w:r>
    </w:p>
    <w:p w:rsidR="0014460A" w:rsidRDefault="002A0875">
      <w:pPr>
        <w:pStyle w:val="a7"/>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с</w:t>
      </w:r>
      <w:r>
        <w:rPr>
          <w:rFonts w:ascii="Times New Roman" w:hAnsi="Times New Roman" w:cs="Times New Roman"/>
          <w:sz w:val="28"/>
          <w:szCs w:val="28"/>
          <w:lang w:val="uk-UA"/>
        </w:rPr>
        <w:t xml:space="preserve"> – ширина прилеглої території по ширині проекції дорівнює 0,5 м. </w:t>
      </w:r>
    </w:p>
    <w:p w:rsidR="0014460A" w:rsidRDefault="0014460A">
      <w:pPr>
        <w:pStyle w:val="a7"/>
        <w:spacing w:after="0" w:line="240" w:lineRule="auto"/>
        <w:ind w:firstLine="709"/>
        <w:jc w:val="both"/>
        <w:rPr>
          <w:rFonts w:ascii="Times New Roman" w:hAnsi="Times New Roman" w:cs="Times New Roman"/>
          <w:sz w:val="28"/>
          <w:szCs w:val="28"/>
          <w:lang w:val="uk-UA"/>
        </w:rPr>
      </w:pPr>
    </w:p>
    <w:p w:rsidR="0014460A" w:rsidRDefault="002A0875">
      <w:pPr>
        <w:pStyle w:val="a7"/>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Для щитових рекламних засобів на стінах будівель та споруд, а також різного виду банерів на опорах вуличного освітлення, електромережі, контактної мережі, над проїжджою частиною доріг, тумби, стели та банери комунальної форми власності площа місця їх розташування дорівнює площі вертикальної проекції цього рекламного засобу на паралельну їй площину. </w:t>
      </w:r>
    </w:p>
    <w:p w:rsidR="0014460A" w:rsidRDefault="002A0875">
      <w:pPr>
        <w:pStyle w:val="a7"/>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Розміри площі зайнятої під вищезазначені рекламні засоби визначаються за формулою: </w:t>
      </w:r>
    </w:p>
    <w:p w:rsidR="0014460A" w:rsidRDefault="0014460A">
      <w:pPr>
        <w:pStyle w:val="a7"/>
        <w:spacing w:after="0" w:line="240" w:lineRule="auto"/>
        <w:ind w:firstLine="709"/>
        <w:jc w:val="both"/>
        <w:rPr>
          <w:rFonts w:ascii="Times New Roman" w:hAnsi="Times New Roman" w:cs="Times New Roman"/>
          <w:sz w:val="28"/>
          <w:szCs w:val="28"/>
          <w:lang w:val="ru-RU"/>
        </w:rPr>
      </w:pPr>
    </w:p>
    <w:p w:rsidR="0014460A" w:rsidRDefault="002A0875">
      <w:pPr>
        <w:pStyle w:val="a7"/>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S = (L </w:t>
      </w:r>
      <w:r>
        <w:rPr>
          <w:rFonts w:ascii="Times New Roman" w:hAnsi="Times New Roman" w:cs="Times New Roman"/>
          <w:b/>
          <w:bCs/>
          <w:sz w:val="28"/>
          <w:szCs w:val="28"/>
          <w:lang w:val="ru-RU"/>
        </w:rPr>
        <w:t xml:space="preserve">  </w:t>
      </w:r>
      <w:r>
        <w:rPr>
          <w:rFonts w:ascii="Times New Roman" w:hAnsi="Times New Roman" w:cs="Times New Roman"/>
          <w:b/>
          <w:bCs/>
          <w:sz w:val="28"/>
          <w:szCs w:val="28"/>
          <w:lang w:val="uk-UA"/>
        </w:rPr>
        <w:t xml:space="preserve">х </w:t>
      </w:r>
      <w:r>
        <w:rPr>
          <w:rFonts w:ascii="Times New Roman" w:hAnsi="Times New Roman" w:cs="Times New Roman"/>
          <w:b/>
          <w:bCs/>
          <w:sz w:val="28"/>
          <w:szCs w:val="28"/>
          <w:lang w:val="ru-RU"/>
        </w:rPr>
        <w:t xml:space="preserve">  </w:t>
      </w:r>
      <w:r>
        <w:rPr>
          <w:rFonts w:ascii="Times New Roman" w:hAnsi="Times New Roman" w:cs="Times New Roman"/>
          <w:b/>
          <w:bCs/>
          <w:sz w:val="28"/>
          <w:szCs w:val="28"/>
          <w:lang w:val="uk-UA"/>
        </w:rPr>
        <w:t xml:space="preserve">h) </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де </w:t>
      </w:r>
    </w:p>
    <w:p w:rsidR="0014460A" w:rsidRDefault="002A0875">
      <w:pPr>
        <w:pStyle w:val="a7"/>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L </w:t>
      </w:r>
      <w:r>
        <w:rPr>
          <w:rFonts w:ascii="Times New Roman" w:hAnsi="Times New Roman" w:cs="Times New Roman"/>
          <w:sz w:val="28"/>
          <w:szCs w:val="28"/>
          <w:lang w:val="uk-UA"/>
        </w:rPr>
        <w:t xml:space="preserve">– довжина рекламного засобу; </w:t>
      </w:r>
    </w:p>
    <w:p w:rsidR="0014460A" w:rsidRDefault="002A0875">
      <w:pPr>
        <w:pStyle w:val="a7"/>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h</w:t>
      </w:r>
      <w:r>
        <w:rPr>
          <w:rFonts w:ascii="Times New Roman" w:hAnsi="Times New Roman" w:cs="Times New Roman"/>
          <w:sz w:val="28"/>
          <w:szCs w:val="28"/>
          <w:lang w:val="uk-UA"/>
        </w:rPr>
        <w:t xml:space="preserve"> – висота рекламного засобу. </w:t>
      </w:r>
    </w:p>
    <w:p w:rsidR="0014460A" w:rsidRDefault="0014460A">
      <w:pPr>
        <w:pStyle w:val="a7"/>
        <w:spacing w:after="0" w:line="240" w:lineRule="auto"/>
        <w:ind w:firstLine="709"/>
        <w:jc w:val="both"/>
        <w:rPr>
          <w:rFonts w:ascii="Times New Roman" w:hAnsi="Times New Roman" w:cs="Times New Roman"/>
          <w:sz w:val="28"/>
          <w:szCs w:val="28"/>
          <w:lang w:val="uk-UA"/>
        </w:rPr>
      </w:pPr>
    </w:p>
    <w:p w:rsidR="0014460A" w:rsidRDefault="002A0875">
      <w:pPr>
        <w:pStyle w:val="a7"/>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3) Для вертикальних та горизонтальних рекламних кронштейнів на стінах будівель та споруд, площа місця на якому розміщуються рекламні кронштейни визначається, як сума площі бокової проекції рекламного кронштейна на це місце та прилеглої ділянки завширшки 0,5 м по периметру бокової проекції рекламного кронштейна. </w:t>
      </w:r>
    </w:p>
    <w:p w:rsidR="0014460A" w:rsidRDefault="002A0875">
      <w:pPr>
        <w:pStyle w:val="a7"/>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Розміри площі, зайнятої під такі рекламні кронштейни, визначаються за формулою: </w:t>
      </w:r>
    </w:p>
    <w:p w:rsidR="0014460A" w:rsidRDefault="0014460A">
      <w:pPr>
        <w:pStyle w:val="a7"/>
        <w:spacing w:after="0" w:line="240" w:lineRule="auto"/>
        <w:ind w:firstLine="709"/>
        <w:jc w:val="both"/>
        <w:rPr>
          <w:rFonts w:ascii="Times New Roman" w:hAnsi="Times New Roman" w:cs="Times New Roman"/>
          <w:sz w:val="28"/>
          <w:szCs w:val="28"/>
          <w:lang w:val="ru-RU"/>
        </w:rPr>
      </w:pPr>
    </w:p>
    <w:p w:rsidR="0014460A" w:rsidRDefault="002A0875">
      <w:pPr>
        <w:pStyle w:val="a7"/>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S = (h + 2 х 0,5)   х   (L + 2 х 0,5)</w:t>
      </w:r>
      <w:r>
        <w:rPr>
          <w:rFonts w:ascii="Times New Roman" w:hAnsi="Times New Roman" w:cs="Times New Roman"/>
          <w:sz w:val="28"/>
          <w:szCs w:val="28"/>
          <w:lang w:val="uk-UA"/>
        </w:rPr>
        <w:t xml:space="preserve"> = </w:t>
      </w:r>
      <w:r>
        <w:rPr>
          <w:rFonts w:ascii="Times New Roman" w:hAnsi="Times New Roman" w:cs="Times New Roman"/>
          <w:sz w:val="28"/>
          <w:szCs w:val="28"/>
          <w:lang w:val="ru-RU"/>
        </w:rPr>
        <w:t>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де </w:t>
      </w:r>
    </w:p>
    <w:p w:rsidR="0014460A" w:rsidRDefault="002A0875">
      <w:pPr>
        <w:pStyle w:val="a7"/>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h</w:t>
      </w:r>
      <w:r>
        <w:rPr>
          <w:rFonts w:ascii="Times New Roman" w:hAnsi="Times New Roman" w:cs="Times New Roman"/>
          <w:sz w:val="28"/>
          <w:szCs w:val="28"/>
          <w:lang w:val="uk-UA"/>
        </w:rPr>
        <w:t xml:space="preserve"> – висота рекламного кронштейна; </w:t>
      </w:r>
    </w:p>
    <w:p w:rsidR="0014460A" w:rsidRDefault="002A0875">
      <w:pPr>
        <w:pStyle w:val="a7"/>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L</w:t>
      </w:r>
      <w:r>
        <w:rPr>
          <w:rFonts w:ascii="Times New Roman" w:hAnsi="Times New Roman" w:cs="Times New Roman"/>
          <w:sz w:val="28"/>
          <w:szCs w:val="28"/>
          <w:lang w:val="uk-UA"/>
        </w:rPr>
        <w:t xml:space="preserve"> – довжина бокової сторони кронштейна. </w:t>
      </w:r>
    </w:p>
    <w:p w:rsidR="0014460A" w:rsidRDefault="0014460A">
      <w:pPr>
        <w:pStyle w:val="a7"/>
        <w:spacing w:after="0" w:line="240" w:lineRule="auto"/>
        <w:ind w:firstLine="709"/>
        <w:jc w:val="both"/>
        <w:rPr>
          <w:rFonts w:ascii="Times New Roman" w:hAnsi="Times New Roman" w:cs="Times New Roman"/>
          <w:sz w:val="28"/>
          <w:szCs w:val="28"/>
          <w:lang w:val="uk-UA"/>
        </w:rPr>
      </w:pPr>
    </w:p>
    <w:p w:rsidR="0014460A" w:rsidRDefault="002A0875">
      <w:pPr>
        <w:pStyle w:val="a7"/>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Для неназемного та недахового рекламного засобу площа місця дорівнює площі проекції цього засобу на уявну паралельну їй площину.</w:t>
      </w:r>
    </w:p>
    <w:p w:rsidR="0014460A" w:rsidRDefault="0014460A">
      <w:pPr>
        <w:pStyle w:val="a7"/>
        <w:spacing w:after="0" w:line="240" w:lineRule="auto"/>
        <w:ind w:firstLine="709"/>
        <w:jc w:val="both"/>
        <w:rPr>
          <w:rFonts w:ascii="Times New Roman" w:hAnsi="Times New Roman" w:cs="Times New Roman"/>
          <w:sz w:val="28"/>
          <w:szCs w:val="28"/>
          <w:lang w:val="uk-UA"/>
        </w:rPr>
      </w:pPr>
    </w:p>
    <w:p w:rsidR="0014460A" w:rsidRDefault="002A0875">
      <w:pPr>
        <w:pStyle w:val="a7"/>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ІІІ. Визначення коефіцієнтів.</w:t>
      </w:r>
    </w:p>
    <w:p w:rsidR="0014460A" w:rsidRDefault="0014460A">
      <w:pPr>
        <w:pStyle w:val="a7"/>
        <w:spacing w:after="0" w:line="240" w:lineRule="auto"/>
        <w:ind w:firstLine="709"/>
        <w:jc w:val="both"/>
        <w:rPr>
          <w:rFonts w:ascii="Times New Roman" w:hAnsi="Times New Roman" w:cs="Times New Roman"/>
          <w:b/>
          <w:bCs/>
          <w:sz w:val="28"/>
          <w:szCs w:val="28"/>
          <w:lang w:val="uk-UA"/>
        </w:rPr>
      </w:pPr>
    </w:p>
    <w:p w:rsidR="0014460A" w:rsidRDefault="002A0875">
      <w:pPr>
        <w:pStyle w:val="a7"/>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Базовою місячною ставкою є:</w:t>
      </w:r>
    </w:p>
    <w:p w:rsidR="0014460A" w:rsidRDefault="002A0875">
      <w:pPr>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Б</w:t>
      </w:r>
      <w:r>
        <w:rPr>
          <w:rFonts w:ascii="Times New Roman" w:hAnsi="Times New Roman" w:cs="Times New Roman"/>
          <w:b/>
          <w:bCs/>
          <w:sz w:val="28"/>
          <w:szCs w:val="28"/>
          <w:vertAlign w:val="subscript"/>
          <w:lang w:val="uk-UA"/>
        </w:rPr>
        <w:t>мс</w:t>
      </w:r>
      <w:r>
        <w:rPr>
          <w:rFonts w:ascii="Times New Roman" w:hAnsi="Times New Roman" w:cs="Times New Roman"/>
          <w:sz w:val="28"/>
          <w:szCs w:val="28"/>
          <w:lang w:val="uk-UA"/>
        </w:rPr>
        <w:t xml:space="preserve"> – розмір плати за </w:t>
      </w:r>
      <m:oMath>
        <m:r>
          <w:rPr>
            <w:rFonts w:ascii="Cambria Math" w:hAnsi="Cambria Math"/>
            <w:lang w:val="uk-UA"/>
          </w:rPr>
          <m:t>1</m:t>
        </m:r>
        <m:sSup>
          <m:sSupPr>
            <m:ctrlPr>
              <w:rPr>
                <w:rFonts w:ascii="Cambria Math" w:hAnsi="Cambria Math"/>
              </w:rPr>
            </m:ctrlPr>
          </m:sSupPr>
          <m:e>
            <m:r>
              <w:rPr>
                <w:rFonts w:ascii="Cambria Math" w:hAnsi="Cambria Math"/>
                <w:lang w:val="uk-UA"/>
              </w:rPr>
              <m:t>м</m:t>
            </m:r>
          </m:e>
          <m:sup>
            <m:r>
              <w:rPr>
                <w:rFonts w:ascii="Cambria Math" w:hAnsi="Cambria Math"/>
                <w:lang w:val="uk-UA"/>
              </w:rPr>
              <m:t>2</m:t>
            </m:r>
          </m:sup>
        </m:sSup>
      </m:oMath>
      <w:r>
        <w:rPr>
          <w:rFonts w:ascii="Times New Roman" w:hAnsi="Times New Roman" w:cs="Times New Roman"/>
          <w:sz w:val="28"/>
          <w:szCs w:val="28"/>
          <w:lang w:val="uk-UA"/>
        </w:rPr>
        <w:t xml:space="preserve"> площі місця розташування рекламного засобу, що дорівнює </w:t>
      </w:r>
      <w:r>
        <w:rPr>
          <w:rFonts w:ascii="Times New Roman" w:hAnsi="Times New Roman" w:cs="Times New Roman"/>
          <w:b/>
          <w:sz w:val="28"/>
          <w:szCs w:val="28"/>
          <w:lang w:val="uk-UA"/>
        </w:rPr>
        <w:t>0,5%</w:t>
      </w:r>
      <w:r>
        <w:rPr>
          <w:rFonts w:ascii="Times New Roman" w:hAnsi="Times New Roman" w:cs="Times New Roman"/>
          <w:sz w:val="28"/>
          <w:szCs w:val="28"/>
          <w:lang w:val="uk-UA"/>
        </w:rPr>
        <w:t xml:space="preserve"> від мінімальної заробітної плати.</w:t>
      </w:r>
    </w:p>
    <w:p w:rsidR="0014460A" w:rsidRDefault="0014460A">
      <w:pPr>
        <w:ind w:firstLine="709"/>
        <w:jc w:val="both"/>
        <w:rPr>
          <w:rFonts w:ascii="Times New Roman" w:hAnsi="Times New Roman" w:cs="Times New Roman"/>
          <w:sz w:val="28"/>
          <w:szCs w:val="28"/>
          <w:lang w:val="uk-UA"/>
        </w:rPr>
      </w:pPr>
    </w:p>
    <w:p w:rsidR="0014460A" w:rsidRDefault="002A0875">
      <w:pPr>
        <w:ind w:firstLine="709"/>
        <w:jc w:val="both"/>
        <w:rPr>
          <w:rFonts w:ascii="Times New Roman" w:hAnsi="Times New Roman" w:cs="Times New Roman"/>
          <w:b/>
          <w:bCs/>
          <w:sz w:val="28"/>
          <w:szCs w:val="28"/>
          <w:lang w:val="ru-RU"/>
        </w:rPr>
      </w:pPr>
      <w:r>
        <w:rPr>
          <w:rFonts w:ascii="Times New Roman" w:hAnsi="Times New Roman" w:cs="Times New Roman"/>
          <w:b/>
          <w:bCs/>
          <w:sz w:val="28"/>
          <w:szCs w:val="28"/>
          <w:lang w:val="uk-UA"/>
        </w:rPr>
        <w:t>Кількісний коефіцієнт К</w:t>
      </w:r>
      <w:r>
        <w:rPr>
          <w:rFonts w:ascii="Times New Roman" w:hAnsi="Times New Roman" w:cs="Times New Roman"/>
          <w:b/>
          <w:bCs/>
          <w:sz w:val="28"/>
          <w:szCs w:val="28"/>
          <w:vertAlign w:val="subscript"/>
          <w:lang w:val="uk-UA"/>
        </w:rPr>
        <w:t xml:space="preserve">к  </w:t>
      </w:r>
      <w:r>
        <w:rPr>
          <w:rFonts w:ascii="Times New Roman" w:hAnsi="Times New Roman" w:cs="Times New Roman"/>
          <w:b/>
          <w:bCs/>
          <w:sz w:val="28"/>
          <w:szCs w:val="28"/>
          <w:lang w:val="uk-UA"/>
        </w:rPr>
        <w:t>залежить</w:t>
      </w:r>
      <w:r>
        <w:rPr>
          <w:rFonts w:ascii="Times New Roman" w:hAnsi="Times New Roman" w:cs="Times New Roman"/>
          <w:b/>
          <w:bCs/>
          <w:sz w:val="28"/>
          <w:szCs w:val="28"/>
          <w:vertAlign w:val="subscript"/>
          <w:lang w:val="uk-UA"/>
        </w:rPr>
        <w:t xml:space="preserve"> </w:t>
      </w:r>
      <w:r>
        <w:rPr>
          <w:rFonts w:ascii="Times New Roman" w:hAnsi="Times New Roman" w:cs="Times New Roman"/>
          <w:b/>
          <w:bCs/>
          <w:sz w:val="28"/>
          <w:szCs w:val="28"/>
          <w:lang w:val="uk-UA"/>
        </w:rPr>
        <w:t>від кількості рекламних площин:</w:t>
      </w:r>
    </w:p>
    <w:p w:rsidR="0014460A" w:rsidRDefault="0014460A">
      <w:pPr>
        <w:ind w:firstLine="709"/>
        <w:jc w:val="both"/>
        <w:rPr>
          <w:rFonts w:ascii="Times New Roman" w:hAnsi="Times New Roman" w:cs="Times New Roman"/>
          <w:sz w:val="28"/>
          <w:szCs w:val="28"/>
          <w:lang w:val="uk-UA"/>
        </w:rPr>
      </w:pPr>
    </w:p>
    <w:tbl>
      <w:tblPr>
        <w:tblW w:w="9679" w:type="dxa"/>
        <w:tblBorders>
          <w:top w:val="single" w:sz="6" w:space="0" w:color="000000"/>
          <w:left w:val="single" w:sz="6" w:space="0" w:color="000000"/>
          <w:bottom w:val="single" w:sz="6" w:space="0" w:color="000000"/>
          <w:insideH w:val="single" w:sz="6" w:space="0" w:color="000000"/>
        </w:tblBorders>
        <w:tblCellMar>
          <w:left w:w="32" w:type="dxa"/>
          <w:right w:w="40" w:type="dxa"/>
        </w:tblCellMar>
        <w:tblLook w:val="0000" w:firstRow="0" w:lastRow="0" w:firstColumn="0" w:lastColumn="0" w:noHBand="0" w:noVBand="0"/>
      </w:tblPr>
      <w:tblGrid>
        <w:gridCol w:w="2463"/>
        <w:gridCol w:w="1310"/>
        <w:gridCol w:w="1801"/>
        <w:gridCol w:w="1080"/>
        <w:gridCol w:w="1260"/>
        <w:gridCol w:w="1765"/>
      </w:tblGrid>
      <w:tr w:rsidR="0014460A">
        <w:tc>
          <w:tcPr>
            <w:tcW w:w="2462" w:type="dxa"/>
            <w:tcBorders>
              <w:top w:val="single" w:sz="6" w:space="0" w:color="000000"/>
              <w:left w:val="single" w:sz="6" w:space="0" w:color="000000"/>
              <w:bottom w:val="single" w:sz="6" w:space="0" w:color="000000"/>
            </w:tcBorders>
            <w:shd w:val="clear" w:color="auto" w:fill="auto"/>
          </w:tcPr>
          <w:p w:rsidR="0014460A" w:rsidRDefault="002A0875">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площин</w:t>
            </w:r>
          </w:p>
        </w:tc>
        <w:tc>
          <w:tcPr>
            <w:tcW w:w="1310" w:type="dxa"/>
            <w:tcBorders>
              <w:top w:val="single" w:sz="6" w:space="0" w:color="000000"/>
              <w:left w:val="single" w:sz="6" w:space="0" w:color="000000"/>
              <w:bottom w:val="single" w:sz="6" w:space="0" w:color="000000"/>
            </w:tcBorders>
            <w:shd w:val="clear" w:color="auto" w:fill="auto"/>
          </w:tcPr>
          <w:p w:rsidR="0014460A" w:rsidRDefault="002A0875">
            <w:pPr>
              <w:jc w:val="center"/>
              <w:rPr>
                <w:rFonts w:ascii="Times New Roman" w:hAnsi="Times New Roman" w:cs="Times New Roman"/>
                <w:sz w:val="28"/>
                <w:szCs w:val="28"/>
                <w:lang w:val="uk-UA"/>
              </w:rPr>
            </w:pPr>
            <w:r>
              <w:rPr>
                <w:rFonts w:ascii="Times New Roman" w:hAnsi="Times New Roman" w:cs="Times New Roman"/>
                <w:sz w:val="28"/>
                <w:szCs w:val="28"/>
                <w:lang w:val="uk-UA"/>
              </w:rPr>
              <w:t>Одна</w:t>
            </w:r>
          </w:p>
        </w:tc>
        <w:tc>
          <w:tcPr>
            <w:tcW w:w="1801" w:type="dxa"/>
            <w:tcBorders>
              <w:top w:val="single" w:sz="6" w:space="0" w:color="000000"/>
              <w:left w:val="single" w:sz="4" w:space="0" w:color="000000"/>
              <w:bottom w:val="single" w:sz="6" w:space="0" w:color="000000"/>
            </w:tcBorders>
            <w:shd w:val="clear" w:color="auto" w:fill="auto"/>
          </w:tcPr>
          <w:p w:rsidR="0014460A" w:rsidRDefault="002A0875">
            <w:pPr>
              <w:jc w:val="center"/>
              <w:rPr>
                <w:rFonts w:ascii="Times New Roman" w:hAnsi="Times New Roman" w:cs="Times New Roman"/>
                <w:sz w:val="28"/>
                <w:szCs w:val="28"/>
                <w:lang w:val="uk-UA"/>
              </w:rPr>
            </w:pPr>
            <w:r>
              <w:rPr>
                <w:rFonts w:ascii="Times New Roman" w:hAnsi="Times New Roman" w:cs="Times New Roman"/>
                <w:sz w:val="28"/>
                <w:szCs w:val="28"/>
                <w:lang w:val="uk-UA"/>
              </w:rPr>
              <w:t>Дві</w:t>
            </w:r>
          </w:p>
        </w:tc>
        <w:tc>
          <w:tcPr>
            <w:tcW w:w="1080" w:type="dxa"/>
            <w:tcBorders>
              <w:top w:val="single" w:sz="6" w:space="0" w:color="000000"/>
              <w:left w:val="single" w:sz="4" w:space="0" w:color="000000"/>
              <w:bottom w:val="single" w:sz="6" w:space="0" w:color="000000"/>
            </w:tcBorders>
            <w:shd w:val="clear" w:color="auto" w:fill="auto"/>
          </w:tcPr>
          <w:p w:rsidR="0014460A" w:rsidRDefault="002A0875">
            <w:pPr>
              <w:jc w:val="center"/>
              <w:rPr>
                <w:rFonts w:ascii="Times New Roman" w:hAnsi="Times New Roman" w:cs="Times New Roman"/>
                <w:sz w:val="28"/>
                <w:szCs w:val="28"/>
                <w:lang w:val="uk-UA"/>
              </w:rPr>
            </w:pPr>
            <w:r>
              <w:rPr>
                <w:rFonts w:ascii="Times New Roman" w:hAnsi="Times New Roman" w:cs="Times New Roman"/>
                <w:sz w:val="28"/>
                <w:szCs w:val="28"/>
                <w:lang w:val="uk-UA"/>
              </w:rPr>
              <w:t>Три</w:t>
            </w:r>
          </w:p>
        </w:tc>
        <w:tc>
          <w:tcPr>
            <w:tcW w:w="1260" w:type="dxa"/>
            <w:tcBorders>
              <w:top w:val="single" w:sz="6" w:space="0" w:color="000000"/>
              <w:left w:val="single" w:sz="4" w:space="0" w:color="000000"/>
              <w:bottom w:val="single" w:sz="6" w:space="0" w:color="000000"/>
            </w:tcBorders>
            <w:shd w:val="clear" w:color="auto" w:fill="auto"/>
          </w:tcPr>
          <w:p w:rsidR="0014460A" w:rsidRDefault="002A0875">
            <w:pPr>
              <w:ind w:firstLine="4"/>
              <w:jc w:val="center"/>
              <w:rPr>
                <w:rFonts w:ascii="Times New Roman" w:hAnsi="Times New Roman" w:cs="Times New Roman"/>
                <w:sz w:val="28"/>
                <w:szCs w:val="28"/>
                <w:lang w:val="uk-UA"/>
              </w:rPr>
            </w:pPr>
            <w:r>
              <w:rPr>
                <w:rFonts w:ascii="Times New Roman" w:hAnsi="Times New Roman" w:cs="Times New Roman"/>
                <w:sz w:val="28"/>
                <w:szCs w:val="28"/>
                <w:lang w:val="uk-UA"/>
              </w:rPr>
              <w:t>Чотири</w:t>
            </w:r>
          </w:p>
        </w:tc>
        <w:tc>
          <w:tcPr>
            <w:tcW w:w="1765" w:type="dxa"/>
            <w:tcBorders>
              <w:top w:val="single" w:sz="6" w:space="0" w:color="000000"/>
              <w:left w:val="single" w:sz="4" w:space="0" w:color="000000"/>
              <w:bottom w:val="single" w:sz="6" w:space="0" w:color="000000"/>
              <w:right w:val="single" w:sz="6" w:space="0" w:color="000000"/>
            </w:tcBorders>
            <w:shd w:val="clear" w:color="auto" w:fill="auto"/>
          </w:tcPr>
          <w:p w:rsidR="0014460A" w:rsidRDefault="002A0875">
            <w:pPr>
              <w:jc w:val="center"/>
              <w:rPr>
                <w:rFonts w:ascii="Times New Roman" w:hAnsi="Times New Roman" w:cs="Times New Roman"/>
                <w:sz w:val="28"/>
                <w:szCs w:val="28"/>
                <w:lang w:val="uk-UA"/>
              </w:rPr>
            </w:pPr>
            <w:r>
              <w:rPr>
                <w:rFonts w:ascii="Times New Roman" w:hAnsi="Times New Roman" w:cs="Times New Roman"/>
                <w:sz w:val="28"/>
                <w:szCs w:val="28"/>
                <w:lang w:val="uk-UA"/>
              </w:rPr>
              <w:t>Більше чотирьох</w:t>
            </w:r>
          </w:p>
        </w:tc>
      </w:tr>
      <w:tr w:rsidR="0014460A">
        <w:tc>
          <w:tcPr>
            <w:tcW w:w="2462" w:type="dxa"/>
            <w:tcBorders>
              <w:top w:val="single" w:sz="6" w:space="0" w:color="000000"/>
              <w:left w:val="single" w:sz="6" w:space="0" w:color="000000"/>
              <w:bottom w:val="single" w:sz="6" w:space="0" w:color="000000"/>
            </w:tcBorders>
            <w:shd w:val="clear" w:color="auto" w:fill="auto"/>
          </w:tcPr>
          <w:p w:rsidR="0014460A" w:rsidRDefault="002A0875">
            <w:pPr>
              <w:jc w:val="center"/>
              <w:rPr>
                <w:rFonts w:ascii="Times New Roman" w:hAnsi="Times New Roman" w:cs="Times New Roman"/>
                <w:b/>
                <w:sz w:val="28"/>
                <w:szCs w:val="28"/>
              </w:rPr>
            </w:pPr>
            <w:r>
              <w:rPr>
                <w:rFonts w:ascii="Times New Roman" w:hAnsi="Times New Roman" w:cs="Times New Roman"/>
                <w:b/>
                <w:sz w:val="28"/>
                <w:szCs w:val="28"/>
                <w:lang w:val="uk-UA"/>
              </w:rPr>
              <w:t>К</w:t>
            </w:r>
            <w:r>
              <w:rPr>
                <w:rFonts w:ascii="Times New Roman" w:hAnsi="Times New Roman" w:cs="Times New Roman"/>
                <w:b/>
                <w:sz w:val="28"/>
                <w:szCs w:val="28"/>
                <w:vertAlign w:val="subscript"/>
                <w:lang w:val="uk-UA"/>
              </w:rPr>
              <w:t>к</w:t>
            </w:r>
          </w:p>
        </w:tc>
        <w:tc>
          <w:tcPr>
            <w:tcW w:w="1310" w:type="dxa"/>
            <w:tcBorders>
              <w:top w:val="single" w:sz="6" w:space="0" w:color="000000"/>
              <w:left w:val="single" w:sz="6" w:space="0" w:color="000000"/>
              <w:bottom w:val="single" w:sz="6" w:space="0" w:color="000000"/>
            </w:tcBorders>
            <w:shd w:val="clear" w:color="auto" w:fill="auto"/>
          </w:tcPr>
          <w:p w:rsidR="0014460A" w:rsidRDefault="002A087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801" w:type="dxa"/>
            <w:tcBorders>
              <w:top w:val="single" w:sz="6" w:space="0" w:color="000000"/>
              <w:left w:val="single" w:sz="4" w:space="0" w:color="000000"/>
              <w:bottom w:val="single" w:sz="6" w:space="0" w:color="000000"/>
            </w:tcBorders>
            <w:shd w:val="clear" w:color="auto" w:fill="auto"/>
          </w:tcPr>
          <w:p w:rsidR="0014460A" w:rsidRDefault="002A0875">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080" w:type="dxa"/>
            <w:tcBorders>
              <w:top w:val="single" w:sz="6" w:space="0" w:color="000000"/>
              <w:left w:val="single" w:sz="4" w:space="0" w:color="000000"/>
              <w:bottom w:val="single" w:sz="6" w:space="0" w:color="000000"/>
            </w:tcBorders>
            <w:shd w:val="clear" w:color="auto" w:fill="auto"/>
          </w:tcPr>
          <w:p w:rsidR="0014460A" w:rsidRDefault="002A0875">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260" w:type="dxa"/>
            <w:tcBorders>
              <w:top w:val="single" w:sz="6" w:space="0" w:color="000000"/>
              <w:left w:val="single" w:sz="4" w:space="0" w:color="000000"/>
              <w:bottom w:val="single" w:sz="6" w:space="0" w:color="000000"/>
            </w:tcBorders>
            <w:shd w:val="clear" w:color="auto" w:fill="auto"/>
          </w:tcPr>
          <w:p w:rsidR="0014460A" w:rsidRDefault="002A0875">
            <w:pPr>
              <w:ind w:firstLine="4"/>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1765" w:type="dxa"/>
            <w:tcBorders>
              <w:top w:val="single" w:sz="6" w:space="0" w:color="000000"/>
              <w:left w:val="single" w:sz="4" w:space="0" w:color="000000"/>
              <w:bottom w:val="single" w:sz="6" w:space="0" w:color="000000"/>
              <w:right w:val="single" w:sz="6" w:space="0" w:color="000000"/>
            </w:tcBorders>
            <w:shd w:val="clear" w:color="auto" w:fill="auto"/>
          </w:tcPr>
          <w:p w:rsidR="0014460A" w:rsidRDefault="002A0875">
            <w:pPr>
              <w:ind w:firstLine="19"/>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bl>
    <w:p w:rsidR="0014460A" w:rsidRDefault="0014460A" w:rsidP="002A0875">
      <w:pPr>
        <w:pStyle w:val="a7"/>
        <w:spacing w:after="0" w:line="240" w:lineRule="auto"/>
        <w:jc w:val="both"/>
        <w:rPr>
          <w:rFonts w:ascii="Times New Roman" w:hAnsi="Times New Roman" w:cs="Times New Roman"/>
          <w:sz w:val="28"/>
          <w:szCs w:val="28"/>
          <w:lang w:val="ru-RU"/>
        </w:rPr>
      </w:pPr>
    </w:p>
    <w:p w:rsidR="0014460A" w:rsidRDefault="002A0875">
      <w:pPr>
        <w:pStyle w:val="a7"/>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підрахунку площі рекламоносія плата за неповний квадратний метр береться як за повний. </w:t>
      </w:r>
    </w:p>
    <w:p w:rsidR="0014460A" w:rsidRDefault="002A0875">
      <w:pPr>
        <w:pStyle w:val="a7"/>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Розмір плати за тимчасове користування місцем розташування рекламного засобу не може встановлюватися залежно від змісту реклами. </w:t>
      </w:r>
    </w:p>
    <w:p w:rsidR="0014460A" w:rsidRDefault="0014460A">
      <w:pPr>
        <w:pStyle w:val="a7"/>
        <w:spacing w:after="0" w:line="240" w:lineRule="auto"/>
        <w:ind w:firstLine="709"/>
        <w:jc w:val="both"/>
        <w:rPr>
          <w:rFonts w:ascii="Times New Roman" w:hAnsi="Times New Roman" w:cs="Times New Roman"/>
          <w:sz w:val="28"/>
          <w:szCs w:val="28"/>
          <w:lang w:val="ru-RU"/>
        </w:rPr>
      </w:pPr>
    </w:p>
    <w:p w:rsidR="0014460A" w:rsidRDefault="002A0875">
      <w:pPr>
        <w:ind w:firstLine="709"/>
        <w:jc w:val="both"/>
        <w:rPr>
          <w:rFonts w:ascii="Times New Roman" w:hAnsi="Times New Roman" w:cs="Times New Roman"/>
          <w:sz w:val="28"/>
          <w:szCs w:val="28"/>
          <w:lang w:val="ru-RU"/>
        </w:rPr>
      </w:pPr>
      <w:r>
        <w:rPr>
          <w:rFonts w:ascii="Times New Roman" w:hAnsi="Times New Roman" w:cs="Times New Roman"/>
          <w:b/>
          <w:bCs/>
          <w:sz w:val="28"/>
          <w:szCs w:val="28"/>
        </w:rPr>
        <w:t>IV</w:t>
      </w:r>
      <w:r>
        <w:rPr>
          <w:rFonts w:ascii="Times New Roman" w:hAnsi="Times New Roman" w:cs="Times New Roman"/>
          <w:b/>
          <w:bCs/>
          <w:sz w:val="28"/>
          <w:szCs w:val="28"/>
          <w:lang w:val="uk-UA"/>
        </w:rPr>
        <w:t>.   Порядок здійснення оплати.</w:t>
      </w:r>
    </w:p>
    <w:p w:rsidR="0014460A" w:rsidRDefault="0014460A">
      <w:pPr>
        <w:ind w:firstLine="709"/>
        <w:jc w:val="both"/>
        <w:rPr>
          <w:rFonts w:ascii="Times New Roman" w:hAnsi="Times New Roman" w:cs="Times New Roman"/>
          <w:b/>
          <w:bCs/>
          <w:sz w:val="28"/>
          <w:szCs w:val="28"/>
          <w:lang w:val="uk-UA"/>
        </w:rPr>
      </w:pPr>
    </w:p>
    <w:p w:rsidR="0014460A" w:rsidRDefault="002A087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отримання користувачем дозволу на розміщення зовнішньої реклами, суб’єкт не звільняється від плати за розміщення зовнішньої реклами при відсутності об’єктів зовнішньої реклами. Контроль за надходженням грошових коштів здійснює відділ </w:t>
      </w:r>
      <w:r>
        <w:rPr>
          <w:rFonts w:ascii="Times New Roman" w:hAnsi="Times New Roman" w:cs="Times New Roman"/>
          <w:sz w:val="28"/>
          <w:szCs w:val="28"/>
          <w:lang w:val="uk-UA" w:eastAsia="en-US" w:bidi="ar-SA"/>
        </w:rPr>
        <w:t>економічного розвитку, торгівлі та залучення інвестицій</w:t>
      </w:r>
      <w:r>
        <w:rPr>
          <w:rFonts w:ascii="Times New Roman" w:hAnsi="Times New Roman" w:cs="Times New Roman"/>
          <w:sz w:val="28"/>
          <w:szCs w:val="28"/>
          <w:lang w:val="uk-UA"/>
        </w:rPr>
        <w:t xml:space="preserve"> виконавчого комітету Решетилівської міської ради на підставі щомісячної інформації фінансового відділу виконавчого комітету Решетилівської міської ради.</w:t>
      </w:r>
    </w:p>
    <w:p w:rsidR="0014460A" w:rsidRDefault="002A0875">
      <w:pPr>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Плата за тимчасове користування місцями розташування рекламних засобів, що перебуває у комунальній власності, зараховується до загального фонду міського бюджету.</w:t>
      </w:r>
    </w:p>
    <w:p w:rsidR="0014460A" w:rsidRDefault="002A0875">
      <w:pPr>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У випадку прострочення платежів, Користувач сплачує на користь виконавчого комітету Решетилівської міської ради пеню від суми простроченого платежу за кожен день прострочення, в розмірі подвійної облікової ставки Національного банку України, що діятиме в період, за який нараховується пеня.</w:t>
      </w:r>
    </w:p>
    <w:p w:rsidR="0014460A" w:rsidRDefault="0014460A">
      <w:pPr>
        <w:pStyle w:val="a7"/>
        <w:spacing w:after="0" w:line="240" w:lineRule="auto"/>
        <w:rPr>
          <w:rFonts w:ascii="Times New Roman" w:hAnsi="Times New Roman" w:cs="Times New Roman"/>
          <w:lang w:val="ru-RU"/>
        </w:rPr>
      </w:pPr>
    </w:p>
    <w:p w:rsidR="0014460A" w:rsidRDefault="0014460A">
      <w:pPr>
        <w:pStyle w:val="a7"/>
        <w:spacing w:after="0" w:line="240" w:lineRule="auto"/>
        <w:rPr>
          <w:rFonts w:ascii="Times New Roman" w:hAnsi="Times New Roman" w:cs="Times New Roman"/>
          <w:lang w:val="ru-RU"/>
        </w:rPr>
      </w:pPr>
    </w:p>
    <w:p w:rsidR="0014460A" w:rsidRDefault="002A0875">
      <w:pPr>
        <w:pStyle w:val="Default"/>
        <w:jc w:val="both"/>
      </w:pPr>
      <w:r>
        <w:rPr>
          <w:color w:val="auto"/>
          <w:sz w:val="28"/>
          <w:szCs w:val="28"/>
          <w:lang w:val="uk-UA"/>
        </w:rPr>
        <w:t xml:space="preserve">Начальник відділу </w:t>
      </w:r>
    </w:p>
    <w:p w:rsidR="0014460A" w:rsidRDefault="002A0875">
      <w:pPr>
        <w:pStyle w:val="Default"/>
        <w:jc w:val="both"/>
      </w:pPr>
      <w:r>
        <w:rPr>
          <w:color w:val="auto"/>
          <w:sz w:val="28"/>
          <w:szCs w:val="28"/>
          <w:lang w:val="uk-UA"/>
        </w:rPr>
        <w:t xml:space="preserve">економічного розвитку, торгівлі та </w:t>
      </w:r>
    </w:p>
    <w:p w:rsidR="0014460A" w:rsidRDefault="002A0875">
      <w:r>
        <w:rPr>
          <w:rFonts w:ascii="Times New Roman" w:hAnsi="Times New Roman" w:cs="Times New Roman"/>
          <w:sz w:val="28"/>
          <w:szCs w:val="28"/>
          <w:lang w:val="uk-UA"/>
        </w:rPr>
        <w:t>залучення інвестицій                                                           А.Л. Романов</w:t>
      </w:r>
    </w:p>
    <w:sectPr w:rsidR="0014460A">
      <w:pgSz w:w="11906" w:h="16838"/>
      <w:pgMar w:top="850" w:right="566" w:bottom="850"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4460A"/>
    <w:rsid w:val="0014460A"/>
    <w:rsid w:val="002A0875"/>
    <w:rsid w:val="0045102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6B"/>
    <w:rPr>
      <w:rFonts w:ascii="Liberation Serif" w:eastAsia="Noto Sans CJK SC Regular" w:hAnsi="Liberation Serif" w:cs="FreeSans"/>
      <w:kern w:val="2"/>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qFormat/>
    <w:rsid w:val="0027356B"/>
    <w:rPr>
      <w:b/>
      <w:bCs/>
    </w:rPr>
  </w:style>
  <w:style w:type="character" w:styleId="a4">
    <w:name w:val="Emphasis"/>
    <w:qFormat/>
    <w:rsid w:val="00240B32"/>
    <w:rPr>
      <w:i/>
      <w:iCs/>
    </w:rPr>
  </w:style>
  <w:style w:type="character" w:customStyle="1" w:styleId="a5">
    <w:name w:val="Основной текст Знак"/>
    <w:basedOn w:val="a0"/>
    <w:qFormat/>
    <w:rsid w:val="00BF7522"/>
    <w:rPr>
      <w:rFonts w:ascii="Liberation Serif" w:eastAsia="Noto Sans CJK SC Regular" w:hAnsi="Liberation Serif" w:cs="FreeSans"/>
      <w:kern w:val="2"/>
      <w:sz w:val="24"/>
      <w:szCs w:val="24"/>
      <w:lang w:val="en-US" w:eastAsia="zh-CN" w:bidi="hi-IN"/>
    </w:rPr>
  </w:style>
  <w:style w:type="character" w:customStyle="1" w:styleId="ListLabel1">
    <w:name w:val="ListLabel 1"/>
    <w:qFormat/>
    <w:rPr>
      <w:rFonts w:cs="Times New Roman CYR"/>
    </w:rPr>
  </w:style>
  <w:style w:type="paragraph" w:styleId="a6">
    <w:name w:val="Title"/>
    <w:basedOn w:val="a"/>
    <w:next w:val="a7"/>
    <w:qFormat/>
    <w:pPr>
      <w:keepNext/>
      <w:spacing w:before="240" w:after="120"/>
    </w:pPr>
    <w:rPr>
      <w:rFonts w:ascii="Liberation Sans" w:eastAsia="Microsoft YaHei" w:hAnsi="Liberation Sans" w:cs="Arial Unicode MS"/>
      <w:sz w:val="28"/>
      <w:szCs w:val="28"/>
    </w:rPr>
  </w:style>
  <w:style w:type="paragraph" w:styleId="a7">
    <w:name w:val="Body Text"/>
    <w:basedOn w:val="a"/>
    <w:rsid w:val="00BF7522"/>
    <w:pPr>
      <w:spacing w:after="140" w:line="288" w:lineRule="auto"/>
    </w:pPr>
  </w:style>
  <w:style w:type="paragraph" w:styleId="a8">
    <w:name w:val="List"/>
    <w:basedOn w:val="a7"/>
    <w:rPr>
      <w:rFonts w:cs="Arial Unicode MS"/>
    </w:rPr>
  </w:style>
  <w:style w:type="paragraph" w:styleId="a9">
    <w:name w:val="caption"/>
    <w:basedOn w:val="a"/>
    <w:qFormat/>
    <w:pPr>
      <w:suppressLineNumbers/>
      <w:spacing w:before="120" w:after="120"/>
    </w:pPr>
    <w:rPr>
      <w:rFonts w:cs="Arial Unicode MS"/>
      <w:i/>
      <w:iCs/>
    </w:rPr>
  </w:style>
  <w:style w:type="paragraph" w:styleId="aa">
    <w:name w:val="index heading"/>
    <w:basedOn w:val="a"/>
    <w:qFormat/>
    <w:pPr>
      <w:suppressLineNumbers/>
    </w:pPr>
    <w:rPr>
      <w:rFonts w:cs="Arial Unicode MS"/>
    </w:rPr>
  </w:style>
  <w:style w:type="paragraph" w:styleId="ab">
    <w:name w:val="List Paragraph"/>
    <w:basedOn w:val="a"/>
    <w:uiPriority w:val="34"/>
    <w:qFormat/>
    <w:rsid w:val="009A0865"/>
    <w:pPr>
      <w:ind w:left="720"/>
      <w:contextualSpacing/>
    </w:pPr>
    <w:rPr>
      <w:rFonts w:cs="Mangal"/>
      <w:szCs w:val="21"/>
    </w:rPr>
  </w:style>
  <w:style w:type="paragraph" w:customStyle="1" w:styleId="Default">
    <w:name w:val="Default"/>
    <w:qFormat/>
    <w:rsid w:val="00240B32"/>
    <w:rPr>
      <w:rFonts w:ascii="Times New Roman" w:eastAsia="Times New Roman" w:hAnsi="Times New Roman" w:cs="Times New Roman"/>
      <w:color w:val="000000"/>
      <w:sz w:val="24"/>
      <w:szCs w:val="24"/>
      <w:lang w:val="ru-RU" w:eastAsia="ru-RU"/>
    </w:rPr>
  </w:style>
  <w:style w:type="table" w:styleId="ac">
    <w:name w:val="Table Grid"/>
    <w:basedOn w:val="a1"/>
    <w:uiPriority w:val="59"/>
    <w:rsid w:val="00BF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51027"/>
    <w:rPr>
      <w:rFonts w:ascii="Tahoma" w:hAnsi="Tahoma" w:cs="Mangal"/>
      <w:sz w:val="16"/>
      <w:szCs w:val="14"/>
    </w:rPr>
  </w:style>
  <w:style w:type="character" w:customStyle="1" w:styleId="ae">
    <w:name w:val="Текст у виносці Знак"/>
    <w:basedOn w:val="a0"/>
    <w:link w:val="ad"/>
    <w:uiPriority w:val="99"/>
    <w:semiHidden/>
    <w:rsid w:val="00451027"/>
    <w:rPr>
      <w:rFonts w:ascii="Tahoma" w:eastAsia="Noto Sans CJK SC Regular" w:hAnsi="Tahoma" w:cs="Mangal"/>
      <w:kern w:val="2"/>
      <w:sz w:val="16"/>
      <w:szCs w:val="1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3428</Words>
  <Characters>1954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Юля</cp:lastModifiedBy>
  <cp:revision>15</cp:revision>
  <dcterms:created xsi:type="dcterms:W3CDTF">2020-01-15T07:14:00Z</dcterms:created>
  <dcterms:modified xsi:type="dcterms:W3CDTF">2020-09-04T12:50:00Z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