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2F" w:rsidRDefault="00E2632F" w:rsidP="00E2632F">
      <w:pPr>
        <w:pStyle w:val="Default"/>
        <w:jc w:val="center"/>
      </w:pPr>
      <w:r>
        <w:rPr>
          <w:b/>
          <w:bCs/>
          <w:sz w:val="28"/>
          <w:szCs w:val="28"/>
        </w:rPr>
        <w:t>Порядок</w:t>
      </w:r>
    </w:p>
    <w:p w:rsidR="00E2632F" w:rsidRDefault="00E2632F" w:rsidP="00E2632F">
      <w:pPr>
        <w:jc w:val="center"/>
      </w:pPr>
      <w:r>
        <w:rPr>
          <w:b/>
          <w:bCs/>
          <w:sz w:val="28"/>
          <w:szCs w:val="28"/>
        </w:rPr>
        <w:t xml:space="preserve">надання одноразової матеріальної допомоги сім’ям військовослужбовців, які перебувають в полоні </w:t>
      </w:r>
    </w:p>
    <w:p w:rsidR="00E2632F" w:rsidRDefault="00E2632F" w:rsidP="00E2632F">
      <w:pPr>
        <w:jc w:val="center"/>
        <w:rPr>
          <w:b/>
          <w:bCs/>
          <w:sz w:val="28"/>
          <w:szCs w:val="28"/>
        </w:rPr>
      </w:pPr>
    </w:p>
    <w:p w:rsidR="00E2632F" w:rsidRDefault="00E2632F" w:rsidP="00E2632F">
      <w:pPr>
        <w:ind w:firstLine="567"/>
        <w:jc w:val="both"/>
      </w:pPr>
      <w:r>
        <w:rPr>
          <w:sz w:val="28"/>
          <w:szCs w:val="28"/>
        </w:rPr>
        <w:t xml:space="preserve">1. Цей Порядок визначає механізм надання одноразової грошової допомоги </w:t>
      </w:r>
      <w:r>
        <w:rPr>
          <w:rStyle w:val="c9"/>
          <w:color w:val="000000"/>
          <w:sz w:val="28"/>
          <w:szCs w:val="28"/>
        </w:rPr>
        <w:t xml:space="preserve">одному з членів родини, </w:t>
      </w:r>
      <w:r>
        <w:rPr>
          <w:sz w:val="28"/>
          <w:szCs w:val="28"/>
        </w:rPr>
        <w:t xml:space="preserve">мобілізованих осіб, які перебувають в полоні та призвані на військову службу відповідно до Указів Президента України ,,Про введення воєнного стану в Україні ˮ №64/2022 та ,,Про загальну </w:t>
      </w:r>
      <w:proofErr w:type="spellStart"/>
      <w:r>
        <w:rPr>
          <w:sz w:val="28"/>
          <w:szCs w:val="28"/>
        </w:rPr>
        <w:t>мобілізаціюˮ</w:t>
      </w:r>
      <w:proofErr w:type="spellEnd"/>
      <w:r>
        <w:rPr>
          <w:sz w:val="28"/>
          <w:szCs w:val="28"/>
        </w:rPr>
        <w:t xml:space="preserve"> №69/2022 та №65/2022 від 24 лютого 2022 року, а також </w:t>
      </w:r>
      <w:r>
        <w:rPr>
          <w:rStyle w:val="c9"/>
          <w:color w:val="000000"/>
          <w:sz w:val="28"/>
          <w:szCs w:val="28"/>
        </w:rPr>
        <w:t>одному з членів родини</w:t>
      </w:r>
      <w:r>
        <w:rPr>
          <w:sz w:val="28"/>
          <w:szCs w:val="28"/>
        </w:rPr>
        <w:t xml:space="preserve"> осіб, які несуть військову службу за контрактом, в тому числі мобілізованим внутрішньо переміщеним особам, які зареєстровані на території Решетилівської міської територіальної громади.</w:t>
      </w:r>
    </w:p>
    <w:p w:rsidR="00E2632F" w:rsidRDefault="00E2632F" w:rsidP="00E2632F">
      <w:pPr>
        <w:ind w:firstLine="567"/>
        <w:jc w:val="both"/>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E2632F" w:rsidRDefault="00E2632F" w:rsidP="00E2632F">
      <w:pPr>
        <w:ind w:firstLine="567"/>
        <w:jc w:val="both"/>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E2632F" w:rsidRDefault="00E2632F" w:rsidP="00E2632F">
      <w:pPr>
        <w:ind w:firstLine="567"/>
        <w:jc w:val="both"/>
      </w:pPr>
      <w:r>
        <w:rPr>
          <w:sz w:val="28"/>
          <w:szCs w:val="28"/>
        </w:rPr>
        <w:t>3. Грошова допомога виплачується одноразово відповідно до кошторису, затвердженого в бюджеті Решетилівської міської територіальної громади, в сумі 50000,00 грн./одному із членів родини.</w:t>
      </w:r>
    </w:p>
    <w:p w:rsidR="00E2632F" w:rsidRDefault="00E2632F" w:rsidP="00E2632F">
      <w:pPr>
        <w:ind w:firstLine="567"/>
        <w:jc w:val="both"/>
      </w:pPr>
      <w:r>
        <w:rPr>
          <w:sz w:val="28"/>
          <w:szCs w:val="28"/>
        </w:rPr>
        <w:t>Заява та відповідний пакет документів для отримання грошової допомоги подається особисто.</w:t>
      </w:r>
    </w:p>
    <w:p w:rsidR="00E2632F" w:rsidRDefault="00E2632F" w:rsidP="00E2632F">
      <w:pPr>
        <w:ind w:firstLine="567"/>
        <w:jc w:val="both"/>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E2632F" w:rsidRDefault="00E2632F" w:rsidP="00E2632F">
      <w:pPr>
        <w:ind w:firstLine="567"/>
        <w:jc w:val="both"/>
      </w:pPr>
      <w:r>
        <w:rPr>
          <w:sz w:val="28"/>
          <w:szCs w:val="28"/>
        </w:rPr>
        <w:t>- згода на збір, а також на обробку персональних даних відповідно до вимог </w:t>
      </w:r>
      <w:hyperlink r:id="rId5" w:anchor="_blank" w:history="1">
        <w:r>
          <w:rPr>
            <w:rStyle w:val="-"/>
            <w:sz w:val="28"/>
            <w:szCs w:val="28"/>
          </w:rPr>
          <w:t xml:space="preserve">Закону України </w:t>
        </w:r>
        <w:proofErr w:type="spellStart"/>
        <w:r>
          <w:rPr>
            <w:rStyle w:val="-"/>
            <w:sz w:val="28"/>
            <w:szCs w:val="28"/>
          </w:rPr>
          <w:t>„Про</w:t>
        </w:r>
        <w:proofErr w:type="spellEnd"/>
        <w:r>
          <w:rPr>
            <w:rStyle w:val="-"/>
            <w:sz w:val="28"/>
            <w:szCs w:val="28"/>
          </w:rPr>
          <w:t xml:space="preserve"> захист персональних </w:t>
        </w:r>
        <w:proofErr w:type="spellStart"/>
        <w:r>
          <w:rPr>
            <w:rStyle w:val="-"/>
            <w:sz w:val="28"/>
            <w:szCs w:val="28"/>
          </w:rPr>
          <w:t>даних</w:t>
        </w:r>
      </w:hyperlink>
      <w:r>
        <w:rPr>
          <w:sz w:val="28"/>
          <w:szCs w:val="28"/>
        </w:rPr>
        <w:t>ˮ</w:t>
      </w:r>
      <w:proofErr w:type="spellEnd"/>
      <w:r>
        <w:rPr>
          <w:sz w:val="28"/>
          <w:szCs w:val="28"/>
        </w:rPr>
        <w:t xml:space="preserve">; </w:t>
      </w:r>
    </w:p>
    <w:p w:rsidR="00E2632F" w:rsidRDefault="00E2632F" w:rsidP="00E2632F">
      <w:pPr>
        <w:ind w:firstLine="567"/>
        <w:jc w:val="both"/>
      </w:pPr>
      <w:r>
        <w:rPr>
          <w:sz w:val="28"/>
          <w:szCs w:val="28"/>
        </w:rPr>
        <w:t>- заява;</w:t>
      </w:r>
    </w:p>
    <w:p w:rsidR="00E2632F" w:rsidRDefault="00E2632F" w:rsidP="00E2632F">
      <w:pPr>
        <w:pStyle w:val="c22"/>
        <w:spacing w:before="280" w:after="280"/>
        <w:ind w:firstLine="567"/>
        <w:jc w:val="both"/>
      </w:pPr>
      <w:r>
        <w:rPr>
          <w:rStyle w:val="c9"/>
          <w:color w:val="000000"/>
          <w:sz w:val="28"/>
          <w:szCs w:val="28"/>
        </w:rPr>
        <w:t>- копії паспорта; якщо паспорт громадянина України виготовлений  у формі картки (ID-паспорт),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2632F" w:rsidRDefault="00E2632F" w:rsidP="00E2632F">
      <w:pPr>
        <w:pStyle w:val="c22"/>
        <w:spacing w:before="280" w:after="280"/>
        <w:ind w:firstLine="567"/>
        <w:jc w:val="both"/>
      </w:pPr>
      <w:r>
        <w:rPr>
          <w:rStyle w:val="c9"/>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2632F" w:rsidRDefault="00E2632F" w:rsidP="00E2632F">
      <w:pPr>
        <w:pStyle w:val="c22"/>
        <w:spacing w:before="280" w:after="280"/>
        <w:ind w:firstLine="567"/>
        <w:jc w:val="both"/>
      </w:pPr>
      <w:r>
        <w:rPr>
          <w:rStyle w:val="c9"/>
          <w:color w:val="000000"/>
          <w:sz w:val="28"/>
          <w:szCs w:val="28"/>
        </w:rPr>
        <w:t>- копія сповіщення про факт про перебування військовослужбовця в полоні;</w:t>
      </w:r>
    </w:p>
    <w:p w:rsidR="00E2632F" w:rsidRDefault="00E2632F" w:rsidP="00E2632F">
      <w:pPr>
        <w:pStyle w:val="c22"/>
        <w:spacing w:before="280" w:after="280"/>
        <w:ind w:firstLine="567"/>
        <w:jc w:val="both"/>
      </w:pPr>
      <w:r>
        <w:rPr>
          <w:rStyle w:val="c9"/>
          <w:color w:val="000000"/>
          <w:sz w:val="28"/>
          <w:szCs w:val="28"/>
        </w:rPr>
        <w:t>- копія свідоцтва про шлюб(для дружини/чоловіка), копія свідоцтва про народження військовослужбовця, який перебуває в полоні (у разі звернення батьків, рідних брата/сестри); копія свідоцтва про народження заявника (у разі звернення дітей, рідних брата/сестри);</w:t>
      </w:r>
    </w:p>
    <w:p w:rsidR="00E2632F" w:rsidRDefault="00E2632F" w:rsidP="00E2632F">
      <w:pPr>
        <w:pStyle w:val="c22"/>
        <w:spacing w:before="280" w:after="280"/>
        <w:ind w:firstLine="567"/>
        <w:jc w:val="both"/>
      </w:pPr>
      <w:r>
        <w:rPr>
          <w:sz w:val="28"/>
          <w:szCs w:val="28"/>
        </w:rPr>
        <w:lastRenderedPageBreak/>
        <w:t>- витяг з реєстру територіальної громади щодо реєстрації місця проживання заявника;</w:t>
      </w:r>
    </w:p>
    <w:p w:rsidR="00E2632F" w:rsidRDefault="00E2632F" w:rsidP="00E2632F">
      <w:pPr>
        <w:pStyle w:val="c22"/>
        <w:spacing w:before="280" w:after="280"/>
        <w:ind w:firstLine="567"/>
        <w:jc w:val="both"/>
      </w:pPr>
      <w:r>
        <w:rPr>
          <w:rStyle w:val="c9"/>
          <w:color w:val="000000"/>
          <w:sz w:val="28"/>
          <w:szCs w:val="28"/>
        </w:rPr>
        <w:t xml:space="preserve">- </w:t>
      </w:r>
      <w:r>
        <w:rPr>
          <w:sz w:val="28"/>
          <w:szCs w:val="28"/>
        </w:rPr>
        <w:t>банківські реквізити для проведення платіжних операцій.</w:t>
      </w:r>
    </w:p>
    <w:p w:rsidR="00E2632F" w:rsidRDefault="00E2632F" w:rsidP="00E2632F">
      <w:pPr>
        <w:ind w:firstLine="567"/>
        <w:jc w:val="both"/>
      </w:pPr>
      <w:r>
        <w:rPr>
          <w:sz w:val="28"/>
          <w:szCs w:val="28"/>
        </w:rPr>
        <w:t>5.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E2632F" w:rsidRDefault="00E2632F" w:rsidP="00E2632F">
      <w:pPr>
        <w:pStyle w:val="Default"/>
        <w:ind w:firstLine="720"/>
        <w:jc w:val="center"/>
        <w:rPr>
          <w:sz w:val="28"/>
          <w:szCs w:val="28"/>
        </w:rPr>
      </w:pPr>
    </w:p>
    <w:p w:rsidR="00E2632F" w:rsidRDefault="00E2632F" w:rsidP="00E2632F">
      <w:pPr>
        <w:ind w:firstLine="720"/>
        <w:jc w:val="both"/>
        <w:rPr>
          <w:sz w:val="28"/>
          <w:szCs w:val="28"/>
        </w:rPr>
      </w:pPr>
    </w:p>
    <w:p w:rsidR="00E2632F" w:rsidRDefault="00E2632F" w:rsidP="00E2632F">
      <w:pPr>
        <w:ind w:firstLine="720"/>
        <w:jc w:val="both"/>
        <w:rPr>
          <w:sz w:val="28"/>
          <w:szCs w:val="28"/>
        </w:rPr>
      </w:pPr>
    </w:p>
    <w:p w:rsidR="00E2632F" w:rsidRDefault="00E2632F" w:rsidP="00E2632F">
      <w:pPr>
        <w:ind w:firstLine="720"/>
        <w:jc w:val="both"/>
        <w:rPr>
          <w:sz w:val="28"/>
          <w:szCs w:val="28"/>
        </w:rPr>
      </w:pPr>
    </w:p>
    <w:p w:rsidR="00E2632F" w:rsidRDefault="00E2632F" w:rsidP="00E2632F">
      <w:pPr>
        <w:ind w:firstLine="720"/>
        <w:jc w:val="both"/>
        <w:rPr>
          <w:sz w:val="28"/>
          <w:szCs w:val="28"/>
        </w:rPr>
      </w:pPr>
    </w:p>
    <w:p w:rsidR="00E2632F" w:rsidRDefault="00E2632F" w:rsidP="00E2632F">
      <w:pPr>
        <w:pStyle w:val="Default"/>
        <w:jc w:val="both"/>
        <w:rPr>
          <w:sz w:val="28"/>
          <w:szCs w:val="28"/>
        </w:rPr>
      </w:pPr>
      <w:r>
        <w:rPr>
          <w:sz w:val="28"/>
          <w:szCs w:val="28"/>
        </w:rPr>
        <w:t>Начальник відділу сім’ї, соціального</w:t>
      </w:r>
    </w:p>
    <w:p w:rsidR="00E2632F" w:rsidRDefault="00E2632F" w:rsidP="00E2632F">
      <w:pPr>
        <w:pStyle w:val="Default"/>
        <w:jc w:val="both"/>
        <w:rPr>
          <w:sz w:val="28"/>
          <w:szCs w:val="28"/>
        </w:rPr>
      </w:pPr>
      <w:r>
        <w:rPr>
          <w:sz w:val="28"/>
          <w:szCs w:val="28"/>
        </w:rPr>
        <w:t xml:space="preserve">захисту та охорони здоров’я </w:t>
      </w:r>
    </w:p>
    <w:p w:rsidR="00E2632F" w:rsidRDefault="00E2632F" w:rsidP="00E2632F">
      <w:pPr>
        <w:pStyle w:val="Default"/>
        <w:jc w:val="both"/>
        <w:rPr>
          <w:sz w:val="28"/>
          <w:szCs w:val="28"/>
        </w:rPr>
      </w:pPr>
      <w:r>
        <w:rPr>
          <w:sz w:val="28"/>
          <w:szCs w:val="28"/>
        </w:rPr>
        <w:t>виконавчого комітету міської ради</w:t>
      </w:r>
      <w:r>
        <w:rPr>
          <w:sz w:val="28"/>
          <w:szCs w:val="28"/>
        </w:rPr>
        <w:tab/>
      </w:r>
      <w:r>
        <w:rPr>
          <w:sz w:val="28"/>
          <w:szCs w:val="28"/>
        </w:rPr>
        <w:tab/>
      </w:r>
      <w:r>
        <w:rPr>
          <w:sz w:val="28"/>
          <w:szCs w:val="28"/>
        </w:rPr>
        <w:tab/>
      </w:r>
      <w:r>
        <w:rPr>
          <w:sz w:val="28"/>
          <w:szCs w:val="28"/>
        </w:rPr>
        <w:tab/>
      </w:r>
      <w:r>
        <w:rPr>
          <w:sz w:val="28"/>
          <w:szCs w:val="28"/>
        </w:rPr>
        <w:tab/>
        <w:t>Дмитро МОМОТ</w:t>
      </w:r>
    </w:p>
    <w:p w:rsidR="00250974" w:rsidRPr="00E2632F" w:rsidRDefault="00250974" w:rsidP="00E2632F">
      <w:bookmarkStart w:id="0" w:name="_GoBack"/>
      <w:bookmarkEnd w:id="0"/>
    </w:p>
    <w:sectPr w:rsidR="00250974" w:rsidRPr="00E263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65"/>
    <w:rsid w:val="00250974"/>
    <w:rsid w:val="00C51965"/>
    <w:rsid w:val="00E263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65"/>
    <w:pPr>
      <w:suppressAutoHyphens/>
      <w:spacing w:after="0" w:line="240" w:lineRule="auto"/>
    </w:pPr>
    <w:rPr>
      <w:rFonts w:ascii="Times New Roman" w:eastAsia="Arial Unicode MS" w:hAnsi="Times New Roman" w:cs="Arial Unicode MS"/>
      <w:color w:val="00000A"/>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unhideWhenUsed/>
    <w:rsid w:val="00C51965"/>
    <w:rPr>
      <w:color w:val="0000FF"/>
      <w:u w:val="single"/>
    </w:rPr>
  </w:style>
  <w:style w:type="character" w:customStyle="1" w:styleId="c9">
    <w:name w:val="c9"/>
    <w:basedOn w:val="a0"/>
    <w:qFormat/>
    <w:rsid w:val="00C51965"/>
  </w:style>
  <w:style w:type="paragraph" w:customStyle="1" w:styleId="Default">
    <w:name w:val="Default"/>
    <w:qFormat/>
    <w:rsid w:val="00C51965"/>
    <w:pPr>
      <w:spacing w:after="0" w:line="240" w:lineRule="auto"/>
    </w:pPr>
    <w:rPr>
      <w:rFonts w:ascii="Times New Roman" w:eastAsia="NSimSun" w:hAnsi="Times New Roman" w:cs="Times New Roman"/>
      <w:color w:val="000000"/>
      <w:sz w:val="24"/>
      <w:szCs w:val="24"/>
      <w:lang w:eastAsia="zh-CN"/>
    </w:rPr>
  </w:style>
  <w:style w:type="paragraph" w:customStyle="1" w:styleId="c22">
    <w:name w:val="c22"/>
    <w:basedOn w:val="a"/>
    <w:qFormat/>
    <w:rsid w:val="00C51965"/>
    <w:pPr>
      <w:suppressAutoHyphens w:val="0"/>
      <w:spacing w:beforeAutospacing="1" w:afterAutospacing="1"/>
    </w:pPr>
    <w:rPr>
      <w:rFonts w:eastAsia="Times New Roman" w:cs="Times New Roman"/>
      <w:color w:val="auto"/>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65"/>
    <w:pPr>
      <w:suppressAutoHyphens/>
      <w:spacing w:after="0" w:line="240" w:lineRule="auto"/>
    </w:pPr>
    <w:rPr>
      <w:rFonts w:ascii="Times New Roman" w:eastAsia="Arial Unicode MS" w:hAnsi="Times New Roman" w:cs="Arial Unicode MS"/>
      <w:color w:val="00000A"/>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unhideWhenUsed/>
    <w:rsid w:val="00C51965"/>
    <w:rPr>
      <w:color w:val="0000FF"/>
      <w:u w:val="single"/>
    </w:rPr>
  </w:style>
  <w:style w:type="character" w:customStyle="1" w:styleId="c9">
    <w:name w:val="c9"/>
    <w:basedOn w:val="a0"/>
    <w:qFormat/>
    <w:rsid w:val="00C51965"/>
  </w:style>
  <w:style w:type="paragraph" w:customStyle="1" w:styleId="Default">
    <w:name w:val="Default"/>
    <w:qFormat/>
    <w:rsid w:val="00C51965"/>
    <w:pPr>
      <w:spacing w:after="0" w:line="240" w:lineRule="auto"/>
    </w:pPr>
    <w:rPr>
      <w:rFonts w:ascii="Times New Roman" w:eastAsia="NSimSun" w:hAnsi="Times New Roman" w:cs="Times New Roman"/>
      <w:color w:val="000000"/>
      <w:sz w:val="24"/>
      <w:szCs w:val="24"/>
      <w:lang w:eastAsia="zh-CN"/>
    </w:rPr>
  </w:style>
  <w:style w:type="paragraph" w:customStyle="1" w:styleId="c22">
    <w:name w:val="c22"/>
    <w:basedOn w:val="a"/>
    <w:qFormat/>
    <w:rsid w:val="00C51965"/>
    <w:pPr>
      <w:suppressAutoHyphens w:val="0"/>
      <w:spacing w:beforeAutospacing="1" w:afterAutospacing="1"/>
    </w:pPr>
    <w:rPr>
      <w:rFonts w:eastAsia="Times New Roman" w:cs="Times New Roman"/>
      <w:color w:val="auto"/>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s.ligazakon.net/document/view/T102297?ed=2017_10_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1964</Words>
  <Characters>1120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2025-02-10T14:10:00Z</dcterms:created>
  <dcterms:modified xsi:type="dcterms:W3CDTF">2025-02-10T14:10:00Z</dcterms:modified>
</cp:coreProperties>
</file>