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34" w:rsidRDefault="00001EAD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2792880</wp:posOffset>
            </wp:positionH>
            <wp:positionV relativeFrom="paragraph">
              <wp:posOffset>-268560</wp:posOffset>
            </wp:positionV>
            <wp:extent cx="421560" cy="598320"/>
            <wp:effectExtent l="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204" t="-2268" r="-3204" b="-2268"/>
                    <a:stretch>
                      <a:fillRect/>
                    </a:stretch>
                  </pic:blipFill>
                  <pic:spPr>
                    <a:xfrm>
                      <a:off x="0" y="0"/>
                      <a:ext cx="421560" cy="598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E1C34" w:rsidRDefault="00001EAD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РЕШЕТИЛІВСЬКА МІСЬКА РАДА</w:t>
      </w:r>
    </w:p>
    <w:p w:rsidR="00AE1C34" w:rsidRDefault="00001EAD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ПОЛТАВСЬКОЇ ОБЛАСТІ</w:t>
      </w:r>
    </w:p>
    <w:p w:rsidR="00AE1C34" w:rsidRDefault="00001EAD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(тридцять друга позачергова сесія восьмого скликання)</w:t>
      </w:r>
    </w:p>
    <w:p w:rsidR="00AE1C34" w:rsidRDefault="00AE1C3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AE1C34" w:rsidRDefault="00001EAD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AE1C34" w:rsidRDefault="00AE1C3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AE1C34" w:rsidRDefault="00001EAD">
      <w:pPr>
        <w:pStyle w:val="Standard"/>
        <w:tabs>
          <w:tab w:val="left" w:pos="709"/>
        </w:tabs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28 квітня  2023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№ 1</w:t>
      </w:r>
      <w:r>
        <w:rPr>
          <w:rFonts w:ascii="Times New Roman" w:hAnsi="Times New Roman"/>
          <w:sz w:val="28"/>
          <w:szCs w:val="28"/>
          <w:lang w:val="en-US"/>
        </w:rPr>
        <w:t>383</w:t>
      </w:r>
      <w:r>
        <w:rPr>
          <w:rFonts w:ascii="Times New Roman" w:hAnsi="Times New Roman"/>
          <w:sz w:val="28"/>
          <w:szCs w:val="28"/>
        </w:rPr>
        <w:t>-32-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AE1C34" w:rsidRDefault="00AE1C34">
      <w:pPr>
        <w:pStyle w:val="Standard"/>
        <w:rPr>
          <w:rFonts w:ascii="Times New Roman" w:hAnsi="Times New Roman"/>
          <w:sz w:val="28"/>
          <w:szCs w:val="28"/>
        </w:rPr>
      </w:pPr>
    </w:p>
    <w:p w:rsidR="00AE1C34" w:rsidRDefault="00001EAD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 звіт старости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Покровського</w:t>
      </w:r>
    </w:p>
    <w:p w:rsidR="00AE1C34" w:rsidRDefault="00001EAD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старостинського округу </w:t>
      </w:r>
      <w:r>
        <w:rPr>
          <w:rFonts w:ascii="Times New Roman" w:hAnsi="Times New Roman" w:cs="Times New Roman"/>
          <w:bCs/>
          <w:sz w:val="28"/>
          <w:szCs w:val="28"/>
        </w:rPr>
        <w:t>за 2022 рік</w:t>
      </w:r>
    </w:p>
    <w:p w:rsidR="00AE1C34" w:rsidRDefault="00AE1C34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AE1C34" w:rsidRDefault="00001EAD">
      <w:pPr>
        <w:pStyle w:val="Standard"/>
        <w:ind w:firstLine="709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Керуючись частиною </w:t>
      </w:r>
      <w:r>
        <w:rPr>
          <w:rFonts w:ascii="Times New Roman" w:hAnsi="Times New Roman"/>
          <w:color w:val="000000"/>
          <w:sz w:val="28"/>
          <w:szCs w:val="28"/>
        </w:rPr>
        <w:t>шостою ст. 54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Закону України ,,Про місцеве самоврядування в Україні”,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Положенням про старосту Решетилівської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</w:rPr>
        <w:t xml:space="preserve">, затвердженого рішенням Решетилівської міської ради від 31.01.2023 року № </w:t>
      </w:r>
      <w:r>
        <w:rPr>
          <w:rFonts w:ascii="Times New Roman" w:hAnsi="Times New Roman"/>
          <w:sz w:val="28"/>
          <w:szCs w:val="28"/>
        </w:rPr>
        <w:t>1279</w:t>
      </w:r>
      <w:r>
        <w:rPr>
          <w:rFonts w:ascii="Times New Roman" w:hAnsi="Times New Roman"/>
          <w:color w:val="000000"/>
          <w:sz w:val="28"/>
          <w:szCs w:val="28"/>
        </w:rPr>
        <w:t>-29</w:t>
      </w:r>
      <w:r>
        <w:rPr>
          <w:rFonts w:ascii="Times New Roman" w:hAnsi="Times New Roman"/>
          <w:sz w:val="28"/>
          <w:szCs w:val="28"/>
        </w:rPr>
        <w:t>-VIIІ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(29 позачергова сесія),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ешетилівська місь</w:t>
      </w:r>
      <w:r>
        <w:rPr>
          <w:rFonts w:ascii="Times New Roman" w:hAnsi="Times New Roman"/>
          <w:sz w:val="28"/>
          <w:szCs w:val="28"/>
        </w:rPr>
        <w:t>ка рада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Решетилівська міська рада</w:t>
      </w:r>
    </w:p>
    <w:p w:rsidR="00AE1C34" w:rsidRDefault="00001EAD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AE1C34" w:rsidRDefault="00001EAD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AE1C34" w:rsidRDefault="00001EAD">
      <w:pPr>
        <w:pStyle w:val="a6"/>
        <w:tabs>
          <w:tab w:val="left" w:pos="0"/>
        </w:tabs>
        <w:ind w:left="0"/>
        <w:jc w:val="both"/>
        <w:rPr>
          <w:rFonts w:hint="eastAsia"/>
        </w:rPr>
      </w:pPr>
      <w:r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Звіт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Покровського старостинського округу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Падуна Андрія Олександровича за 2022 рік прийняти до відома ( додається).</w:t>
      </w:r>
    </w:p>
    <w:p w:rsidR="00AE1C34" w:rsidRDefault="00AE1C34">
      <w:pPr>
        <w:pStyle w:val="Standard"/>
        <w:tabs>
          <w:tab w:val="left" w:pos="0"/>
        </w:tabs>
        <w:jc w:val="both"/>
        <w:rPr>
          <w:rFonts w:hint="eastAsia"/>
        </w:rPr>
      </w:pPr>
    </w:p>
    <w:p w:rsidR="00AE1C34" w:rsidRDefault="00001EAD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AE1C34" w:rsidRDefault="00AE1C34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E1C34" w:rsidRDefault="00AE1C34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E1C34" w:rsidRDefault="00AE1C34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E1C34" w:rsidRDefault="00001EAD">
      <w:pPr>
        <w:pStyle w:val="Textbody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О.А.Дядюнова</w:t>
      </w:r>
    </w:p>
    <w:p w:rsidR="00AE1C34" w:rsidRDefault="00AE1C3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1C34" w:rsidRDefault="00AE1C3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1C34" w:rsidRDefault="00AE1C3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1C34" w:rsidRDefault="00AE1C3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1C34" w:rsidRDefault="00AE1C3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1C34" w:rsidRDefault="00AE1C3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1C34" w:rsidRDefault="00AE1C3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1C34" w:rsidRDefault="00AE1C3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1C34" w:rsidRDefault="00AE1C3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1C34" w:rsidRDefault="00AE1C3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1C34" w:rsidRDefault="00AE1C3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1C34" w:rsidRDefault="00AE1C3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1C34" w:rsidRDefault="00AE1C34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001EAD">
      <w:pPr>
        <w:rPr>
          <w:rFonts w:hint="eastAsia"/>
          <w:vanish/>
        </w:rPr>
      </w:pPr>
      <w:r>
        <w:br w:type="page"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2114"/>
        <w:gridCol w:w="4320"/>
      </w:tblGrid>
      <w:tr w:rsidR="00AE1C34">
        <w:tblPrEx>
          <w:tblCellMar>
            <w:top w:w="0" w:type="dxa"/>
            <w:bottom w:w="0" w:type="dxa"/>
          </w:tblCellMar>
        </w:tblPrEx>
        <w:tc>
          <w:tcPr>
            <w:tcW w:w="32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C34" w:rsidRDefault="00AE1C3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C34" w:rsidRDefault="00AE1C3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1C34" w:rsidRDefault="00001EAD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Додаток</w:t>
            </w:r>
          </w:p>
          <w:p w:rsidR="00AE1C34" w:rsidRDefault="00001EAD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до рішення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Решетилівської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ar-SA"/>
              </w:rPr>
              <w:t>VIII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скликання</w:t>
            </w:r>
          </w:p>
          <w:p w:rsidR="00AE1C34" w:rsidRDefault="00001EAD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28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квітня року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2023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ar-SA"/>
              </w:rPr>
              <w:t>1383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-32-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ar-SA"/>
              </w:rPr>
              <w:t>VIII</w:t>
            </w:r>
          </w:p>
          <w:p w:rsidR="00AE1C34" w:rsidRDefault="00001EAD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ar-SA"/>
              </w:rPr>
              <w:t xml:space="preserve">(32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позачергова сесія)</w:t>
            </w:r>
          </w:p>
        </w:tc>
      </w:tr>
    </w:tbl>
    <w:p w:rsidR="00AE1C34" w:rsidRDefault="00AE1C34">
      <w:pPr>
        <w:pStyle w:val="Standard"/>
        <w:spacing w:before="109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AE1C34" w:rsidRDefault="00001EAD">
      <w:pPr>
        <w:pStyle w:val="Standard"/>
        <w:spacing w:before="109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ЗВІТ</w:t>
      </w:r>
    </w:p>
    <w:p w:rsidR="00AE1C34" w:rsidRDefault="00001EAD">
      <w:pPr>
        <w:pStyle w:val="Standard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старости Покровського старостинського округу</w:t>
      </w:r>
    </w:p>
    <w:p w:rsidR="00AE1C34" w:rsidRDefault="00001EAD">
      <w:pPr>
        <w:pStyle w:val="Standard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за 2022 рік</w:t>
      </w:r>
    </w:p>
    <w:p w:rsidR="00AE1C34" w:rsidRDefault="00001EA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Керуючись Конституцією України та законами України, актами Президента України, постановами Кабінету Міністрів України, Стат</w:t>
      </w:r>
      <w:r>
        <w:rPr>
          <w:rFonts w:ascii="Times New Roman" w:hAnsi="Times New Roman"/>
          <w:color w:val="000000"/>
          <w:sz w:val="28"/>
          <w:szCs w:val="28"/>
        </w:rPr>
        <w:t xml:space="preserve">утом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Решетилівської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</w:rPr>
        <w:t>, Положенням про старосту та іншими нормативно-правовими актами, що визначають порядок моєї діяльності, звітую про роботу за 2022 рік.</w:t>
      </w:r>
    </w:p>
    <w:p w:rsidR="00AE1C34" w:rsidRDefault="00001EA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 посаді старости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 території сіл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Покровське, Шкурупії, Кривки, </w:t>
      </w:r>
      <w:r>
        <w:rPr>
          <w:rFonts w:ascii="Times New Roman" w:eastAsia="Calibri" w:hAnsi="Times New Roman"/>
          <w:color w:val="000000"/>
          <w:sz w:val="28"/>
          <w:szCs w:val="28"/>
        </w:rPr>
        <w:t>Голуби, Писаренки, Бабичі</w:t>
      </w:r>
      <w:r>
        <w:rPr>
          <w:rFonts w:ascii="Times New Roman" w:hAnsi="Times New Roman"/>
          <w:color w:val="000000"/>
          <w:sz w:val="28"/>
          <w:szCs w:val="28"/>
        </w:rPr>
        <w:t xml:space="preserve"> працюю з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04.01.2021</w:t>
      </w:r>
      <w:r>
        <w:rPr>
          <w:rFonts w:ascii="Times New Roman" w:hAnsi="Times New Roman"/>
          <w:color w:val="000000"/>
          <w:sz w:val="28"/>
          <w:szCs w:val="28"/>
        </w:rPr>
        <w:t xml:space="preserve"> року, а з 01 грудня 2022 року затверджений на посаді старости Покровського старостинського округу.</w:t>
      </w:r>
    </w:p>
    <w:p w:rsidR="00AE1C34" w:rsidRDefault="00001EAD">
      <w:pPr>
        <w:pStyle w:val="Standard"/>
        <w:shd w:val="clear" w:color="auto" w:fill="FFFFFF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  <w:t>До моєї зони відповідальності відносять такі сільські населені пункти: селище Покроське, села: Бабичі, Білокон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і, Голуби, Дмитренки, Коломак, Кривки, Кузьменки, Лучки, Писаренки, Прокопівка, Федіївка, Шкурупії.</w:t>
      </w:r>
    </w:p>
    <w:p w:rsidR="00AE1C34" w:rsidRDefault="00001EAD">
      <w:pPr>
        <w:pStyle w:val="Standard"/>
        <w:shd w:val="clear" w:color="auto" w:fill="FFFFFF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  <w:t>В старостаті працюють: староста-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1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, діловод – 2, землевпорядник – 1, працівник з благоустрою – 2.</w:t>
      </w:r>
    </w:p>
    <w:p w:rsidR="00AE1C34" w:rsidRDefault="00001EAD">
      <w:pPr>
        <w:pStyle w:val="Standard"/>
        <w:shd w:val="clear" w:color="auto" w:fill="FFFFFF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  <w:t>Кількість домогосподарств:</w:t>
      </w:r>
    </w:p>
    <w:tbl>
      <w:tblPr>
        <w:tblW w:w="9518" w:type="dxa"/>
        <w:tblInd w:w="-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2265"/>
        <w:gridCol w:w="1230"/>
        <w:gridCol w:w="1260"/>
        <w:gridCol w:w="915"/>
        <w:gridCol w:w="1020"/>
        <w:gridCol w:w="1073"/>
      </w:tblGrid>
      <w:tr w:rsidR="00AE1C3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AE1C34" w:rsidRDefault="00001EAD">
            <w:pPr>
              <w:pStyle w:val="Standard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Населений пункт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Домогосподарст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Жителів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ВПО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Інші пільгові категорії</w:t>
            </w:r>
          </w:p>
        </w:tc>
      </w:tr>
      <w:tr w:rsidR="00AE1C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000000" w:rsidRDefault="00001EAD">
            <w:pPr>
              <w:suppressAutoHyphens w:val="0"/>
              <w:rPr>
                <w:rFonts w:hint="eastAsia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01EAD">
            <w:pPr>
              <w:suppressAutoHyphens w:val="0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Дорослі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Діти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01EAD">
            <w:pPr>
              <w:suppressAutoHyphens w:val="0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Дорослі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Діти</w:t>
            </w:r>
          </w:p>
        </w:tc>
      </w:tr>
      <w:tr w:rsidR="00AE1C34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Покровське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872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1618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416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396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268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72</w:t>
            </w:r>
          </w:p>
        </w:tc>
      </w:tr>
      <w:tr w:rsidR="00AE1C34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Бабичі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AE1C34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Білоконі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80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AE1C34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Голуби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AE1C34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Дмитренки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AE1C34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AE1C34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Коломак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44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AE1C34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Кривки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49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12</w:t>
            </w:r>
          </w:p>
        </w:tc>
      </w:tr>
      <w:tr w:rsidR="00AE1C34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Кузьменки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AE1C34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Лучки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165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171" w:after="171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AE1C34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Писаренки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171" w:after="171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AE1C34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Прокопівка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342" w:after="342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AE1C34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Федіївка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171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334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95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114" w:after="114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AE1C34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Шкурупії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199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228" w:after="228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C34" w:rsidRDefault="00001EAD">
            <w:pPr>
              <w:pStyle w:val="Standard"/>
              <w:spacing w:before="57" w:after="57" w:line="276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15</w:t>
            </w:r>
          </w:p>
        </w:tc>
      </w:tr>
    </w:tbl>
    <w:p w:rsidR="00AE1C34" w:rsidRDefault="00001EAD">
      <w:pPr>
        <w:pStyle w:val="Standard"/>
        <w:shd w:val="clear" w:color="auto" w:fill="FFFFFF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  <w:t>На території старостату  функціонують заклади:</w:t>
      </w:r>
    </w:p>
    <w:p w:rsidR="00AE1C34" w:rsidRDefault="00001EAD">
      <w:pPr>
        <w:pStyle w:val="Standard"/>
        <w:shd w:val="clear" w:color="auto" w:fill="FFFFFF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Освіти:</w:t>
      </w:r>
    </w:p>
    <w:p w:rsidR="00AE1C34" w:rsidRDefault="00001EAD">
      <w:pPr>
        <w:pStyle w:val="Standard"/>
        <w:shd w:val="clear" w:color="auto" w:fill="FFFFFF"/>
        <w:ind w:firstLine="708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Покровський о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порний заклад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І-ІІІ ступенів Решетилівської міської ради;</w:t>
      </w:r>
    </w:p>
    <w:p w:rsidR="00AE1C34" w:rsidRDefault="00001EAD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bCs/>
          <w:sz w:val="28"/>
          <w:szCs w:val="28"/>
        </w:rPr>
        <w:t>Покровський</w:t>
      </w:r>
      <w:r>
        <w:rPr>
          <w:rFonts w:ascii="Times New Roman" w:hAnsi="Times New Roman"/>
          <w:sz w:val="28"/>
          <w:szCs w:val="28"/>
        </w:rPr>
        <w:t xml:space="preserve"> заклад дошкільної освіти ясла-садок ,,Барвінок”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Решетилівської міської ради;</w:t>
      </w:r>
    </w:p>
    <w:p w:rsidR="00AE1C34" w:rsidRDefault="00001EAD">
      <w:pPr>
        <w:pStyle w:val="Standard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Федіївська філія І-ІІ ступенів Покровського опорного закладу ЗЗСО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>І-ІІІ ступенів Решетилівської міської ради.</w:t>
      </w:r>
    </w:p>
    <w:p w:rsidR="00AE1C34" w:rsidRDefault="00001EAD">
      <w:pPr>
        <w:pStyle w:val="Standard"/>
        <w:shd w:val="clear" w:color="auto" w:fill="FFFFFF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Культури:</w:t>
      </w:r>
    </w:p>
    <w:p w:rsidR="00AE1C34" w:rsidRDefault="00001EAD">
      <w:pPr>
        <w:pStyle w:val="Standard"/>
        <w:shd w:val="clear" w:color="auto" w:fill="FFFFFF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4 клубних заклади: Покровський СБК, Шкурупіївський СБК, Кр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ивківський СБК, Федіївський СБК.</w:t>
      </w:r>
    </w:p>
    <w:p w:rsidR="00AE1C34" w:rsidRDefault="00001EAD">
      <w:pPr>
        <w:pStyle w:val="Standard"/>
        <w:shd w:val="clear" w:color="auto" w:fill="FFFFFF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Соціальний заклад:</w:t>
      </w:r>
    </w:p>
    <w:p w:rsidR="00AE1C34" w:rsidRDefault="00001EAD">
      <w:pPr>
        <w:pStyle w:val="Standard"/>
        <w:shd w:val="clear" w:color="auto" w:fill="FFFFFF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Будинок соціального піклування в селищі Покровське.</w:t>
      </w:r>
    </w:p>
    <w:p w:rsidR="00AE1C34" w:rsidRDefault="00001EAD">
      <w:pPr>
        <w:pStyle w:val="Standard"/>
        <w:shd w:val="clear" w:color="auto" w:fill="FFFFFF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19 закладів торгівлі.</w:t>
      </w:r>
    </w:p>
    <w:p w:rsidR="00AE1C34" w:rsidRDefault="00001EAD">
      <w:pPr>
        <w:pStyle w:val="Standard"/>
        <w:shd w:val="clear" w:color="auto" w:fill="FFFFFF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  <w:t>Наявне автобусне сполучення з м.Решетилівка, м.Полтава, найближчими селами громади.</w:t>
      </w:r>
    </w:p>
    <w:p w:rsidR="00AE1C34" w:rsidRDefault="00AE1C34">
      <w:pPr>
        <w:pStyle w:val="Standard"/>
        <w:shd w:val="clear" w:color="auto" w:fill="FFFFFF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AE1C34" w:rsidRDefault="00001EAD">
      <w:pPr>
        <w:pStyle w:val="Standard"/>
        <w:shd w:val="clear" w:color="auto" w:fill="FFFFFF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Наявне залізничне сполучення – залізнична ст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анція Решетилівка.</w:t>
      </w:r>
    </w:p>
    <w:p w:rsidR="00AE1C34" w:rsidRDefault="00001EAD">
      <w:pPr>
        <w:pStyle w:val="Standard"/>
        <w:shd w:val="clear" w:color="auto" w:fill="FFFFFF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  <w:t>В селах Покровського старостинського округу організовано централізований збір твердих побутових відходів - ПП ,,Житлосервіс” (Білоконі, Прокопівка) та КП ,,Покровський комунгосп’’.</w:t>
      </w:r>
    </w:p>
    <w:p w:rsidR="00AE1C34" w:rsidRDefault="00AE1C34">
      <w:pPr>
        <w:pStyle w:val="Standard"/>
        <w:shd w:val="clear" w:color="auto" w:fill="FFFFFF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AE1C34" w:rsidRDefault="00001EAD">
      <w:pPr>
        <w:pStyle w:val="Standard"/>
        <w:shd w:val="clear" w:color="auto" w:fill="FFFFFF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  <w:t>За звітний період:</w:t>
      </w:r>
    </w:p>
    <w:p w:rsidR="00AE1C34" w:rsidRDefault="00AE1C34">
      <w:pPr>
        <w:pStyle w:val="Standard"/>
        <w:shd w:val="clear" w:color="auto" w:fill="FFFFFF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AE1C34" w:rsidRDefault="00001EAD">
      <w:pPr>
        <w:pStyle w:val="Standard"/>
        <w:shd w:val="clear" w:color="auto" w:fill="FFFFFF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-надано такі види послуг: адмініс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тративні-2221, соціальні- 313, нотаріальні-2.</w:t>
      </w:r>
    </w:p>
    <w:p w:rsidR="00AE1C34" w:rsidRDefault="00001EAD">
      <w:pPr>
        <w:pStyle w:val="Standard"/>
        <w:shd w:val="clear" w:color="auto" w:fill="FFFFFF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 здійснювався погосподарський облік, забезпечувалось збереження архівних документів тривалого (понад 10 років) терміну зберігання, вівся облік пільгових категорій громадян.</w:t>
      </w:r>
    </w:p>
    <w:p w:rsidR="00AE1C34" w:rsidRDefault="00001EAD">
      <w:pPr>
        <w:pStyle w:val="Standard"/>
        <w:shd w:val="clear" w:color="auto" w:fill="FFFFFF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 надавалась допомога жителям у підг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отовці  документів, що подаються до органів місцевого самоврядування та місцевих органів виконавчої влади.</w:t>
      </w:r>
    </w:p>
    <w:p w:rsidR="00AE1C34" w:rsidRDefault="00001EAD">
      <w:pPr>
        <w:pStyle w:val="Standard"/>
        <w:shd w:val="clear" w:color="auto" w:fill="FFFFFF"/>
        <w:tabs>
          <w:tab w:val="left" w:pos="0"/>
        </w:tabs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-брав участь в організації виконання рішень Решетилівської міської ради, її виконавчого комітету, розпоряджень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  <w:t>Решетилівського міського  голови на те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риторії відповідного старостинського округу та у здійсненні контролю за їх виконанням;</w:t>
      </w:r>
    </w:p>
    <w:p w:rsidR="00AE1C34" w:rsidRDefault="00001EAD">
      <w:pPr>
        <w:pStyle w:val="Standard"/>
        <w:shd w:val="clear" w:color="auto" w:fill="FFFFFF"/>
        <w:tabs>
          <w:tab w:val="left" w:pos="1140"/>
        </w:tabs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-здійснювався контроль за станом благоустрою відповідного старостинського округу;</w:t>
      </w:r>
    </w:p>
    <w:p w:rsidR="00AE1C34" w:rsidRDefault="00001EAD">
      <w:pPr>
        <w:pStyle w:val="Standard"/>
        <w:shd w:val="clear" w:color="auto" w:fill="FFFFFF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-вівся облік військовозобов'язаних, здійснювались  оповіщення військовозобов’язаних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згідно розпоряджень шостого відділу РТЦК та СП.</w:t>
      </w:r>
    </w:p>
    <w:p w:rsidR="00AE1C34" w:rsidRDefault="00001EAD">
      <w:pPr>
        <w:pStyle w:val="Standard"/>
        <w:shd w:val="clear" w:color="auto" w:fill="FFFFFF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  <w:t>Враховуючи розпочату війну російської федерації проти України на території старостату було організовано:</w:t>
      </w:r>
    </w:p>
    <w:p w:rsidR="00AE1C34" w:rsidRDefault="00001EAD">
      <w:pPr>
        <w:pStyle w:val="Standard"/>
        <w:shd w:val="clear" w:color="auto" w:fill="FFFFFF"/>
        <w:tabs>
          <w:tab w:val="left" w:pos="0"/>
        </w:tabs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будівництво блокпостів;</w:t>
      </w:r>
    </w:p>
    <w:p w:rsidR="00AE1C34" w:rsidRDefault="00001EAD">
      <w:pPr>
        <w:pStyle w:val="Standard"/>
        <w:shd w:val="clear" w:color="auto" w:fill="FFFFFF"/>
        <w:tabs>
          <w:tab w:val="left" w:pos="0"/>
        </w:tabs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чергування на території сіл;</w:t>
      </w:r>
    </w:p>
    <w:p w:rsidR="00AE1C34" w:rsidRDefault="00001EAD">
      <w:pPr>
        <w:pStyle w:val="Standard"/>
        <w:shd w:val="clear" w:color="auto" w:fill="FFFFFF"/>
        <w:tabs>
          <w:tab w:val="left" w:pos="0"/>
        </w:tabs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створення умов для прийняття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внутрішньо переміщен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их осіб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AE1C34" w:rsidRDefault="00001EAD">
      <w:pPr>
        <w:pStyle w:val="Standard"/>
        <w:shd w:val="clear" w:color="auto" w:fill="FFFFFF"/>
        <w:tabs>
          <w:tab w:val="left" w:pos="0"/>
        </w:tabs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збирання та передача продуктів та ліків, одягу, для військових та цивільних на де окупованих територіях;</w:t>
      </w:r>
    </w:p>
    <w:p w:rsidR="00AE1C34" w:rsidRDefault="00001EAD">
      <w:pPr>
        <w:pStyle w:val="Standard"/>
        <w:shd w:val="clear" w:color="auto" w:fill="FFFFFF"/>
        <w:tabs>
          <w:tab w:val="left" w:pos="0"/>
        </w:tabs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пошиття маскувальних сіток, виготовлення окопних свічок, сольових грілок та багато іншого,  для захисників;</w:t>
      </w:r>
    </w:p>
    <w:p w:rsidR="00AE1C34" w:rsidRDefault="00001EAD">
      <w:pPr>
        <w:pStyle w:val="Standard"/>
        <w:shd w:val="clear" w:color="auto" w:fill="FFFFFF"/>
        <w:tabs>
          <w:tab w:val="left" w:pos="0"/>
        </w:tabs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працівниками клубних закладів орга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нізовувались благодійні концерти, для збору коштів для потреб Збройних Сил України.</w:t>
      </w:r>
    </w:p>
    <w:p w:rsidR="00AE1C34" w:rsidRDefault="00001EAD">
      <w:pPr>
        <w:pStyle w:val="Standard"/>
        <w:shd w:val="clear" w:color="auto" w:fill="FFFFFF"/>
        <w:tabs>
          <w:tab w:val="left" w:pos="1140"/>
        </w:tabs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За звітний період виконував письмові та усні доручення міської ради, виконавчого комітету, міського голови. Брав участь у пленарних засіданнях міської  ради та засіданнях ї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ї постійних комісій з правом дорадчого голосу. Співпрацював з відділами виконавчого комітету та надавав всю необхідну інформацію, що стосувалася підвідомчої території.</w:t>
      </w:r>
    </w:p>
    <w:p w:rsidR="00AE1C34" w:rsidRDefault="00001EAD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Створював умови  для  недопущення  на  території  старостинського округу  дій  чи   безд</w:t>
      </w:r>
      <w:r>
        <w:rPr>
          <w:rFonts w:ascii="Times New Roman" w:hAnsi="Times New Roman"/>
          <w:sz w:val="28"/>
          <w:szCs w:val="28"/>
        </w:rPr>
        <w:t>іяльності,  які  можуть  зашкодити  інтересам  жителів. Дотримувався правил  службової  етики,  встановлених  відповідними  актами  міської  ради. Працюю  для  покращення  умов  проживання  жителів  сіл  старостинського округу,  надання  їм  необхідної  до</w:t>
      </w:r>
      <w:r>
        <w:rPr>
          <w:rFonts w:ascii="Times New Roman" w:hAnsi="Times New Roman"/>
          <w:sz w:val="28"/>
          <w:szCs w:val="28"/>
        </w:rPr>
        <w:t xml:space="preserve">помоги.  </w:t>
      </w:r>
    </w:p>
    <w:p w:rsidR="00AE1C34" w:rsidRDefault="00AE1C34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1C34" w:rsidRDefault="00AE1C34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1C34" w:rsidRDefault="00AE1C34">
      <w:pPr>
        <w:pStyle w:val="Standard"/>
        <w:shd w:val="clear" w:color="auto" w:fill="FFFFFF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AE1C34" w:rsidRDefault="00001EAD">
      <w:pPr>
        <w:pStyle w:val="Standard"/>
        <w:shd w:val="clear" w:color="auto" w:fill="FFFFFF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Староста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ab/>
        <w:t>А.Падун</w:t>
      </w:r>
    </w:p>
    <w:p w:rsidR="00AE1C34" w:rsidRDefault="00AE1C34">
      <w:pPr>
        <w:pStyle w:val="Standard"/>
        <w:shd w:val="clear" w:color="auto" w:fill="FFFFFF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AE1C34" w:rsidRDefault="00AE1C34">
      <w:pPr>
        <w:pStyle w:val="Standard"/>
        <w:shd w:val="clear" w:color="auto" w:fill="FFFFFF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AE1C34" w:rsidRDefault="00AE1C34">
      <w:pPr>
        <w:pStyle w:val="Standard"/>
        <w:shd w:val="clear" w:color="auto" w:fill="FFFFFF"/>
        <w:ind w:firstLine="708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AE1C34" w:rsidRDefault="00AE1C34">
      <w:pPr>
        <w:pStyle w:val="Standard"/>
        <w:jc w:val="center"/>
        <w:rPr>
          <w:rFonts w:hint="eastAsia"/>
        </w:rPr>
      </w:pPr>
      <w:bookmarkStart w:id="1" w:name="__DdeLink__12870_467717164"/>
      <w:bookmarkEnd w:id="1"/>
    </w:p>
    <w:sectPr w:rsidR="00AE1C34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AD" w:rsidRDefault="00001EAD">
      <w:pPr>
        <w:rPr>
          <w:rFonts w:hint="eastAsia"/>
        </w:rPr>
      </w:pPr>
      <w:r>
        <w:separator/>
      </w:r>
    </w:p>
  </w:endnote>
  <w:endnote w:type="continuationSeparator" w:id="0">
    <w:p w:rsidR="00001EAD" w:rsidRDefault="00001E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AD" w:rsidRDefault="00001E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1EAD" w:rsidRDefault="00001EA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05D"/>
    <w:multiLevelType w:val="multilevel"/>
    <w:tmpl w:val="DEA4DDFC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>
    <w:nsid w:val="5E110A9F"/>
    <w:multiLevelType w:val="multilevel"/>
    <w:tmpl w:val="43267006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2">
    <w:nsid w:val="62EC32C6"/>
    <w:multiLevelType w:val="multilevel"/>
    <w:tmpl w:val="0AF85008"/>
    <w:styleLink w:val="WWNum6"/>
    <w:lvl w:ilvl="0">
      <w:start w:val="1"/>
      <w:numFmt w:val="decimal"/>
      <w:lvlText w:val="%1)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4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6)"/>
      <w:lvlJc w:val="left"/>
      <w:rPr>
        <w:sz w:val="28"/>
        <w:szCs w:val="28"/>
      </w:rPr>
    </w:lvl>
    <w:lvl w:ilvl="6">
      <w:start w:val="1"/>
      <w:numFmt w:val="decimal"/>
      <w:lvlText w:val="%7)"/>
      <w:lvlJc w:val="left"/>
      <w:rPr>
        <w:sz w:val="28"/>
        <w:szCs w:val="28"/>
      </w:rPr>
    </w:lvl>
    <w:lvl w:ilvl="7">
      <w:start w:val="1"/>
      <w:numFmt w:val="decimal"/>
      <w:lvlText w:val="%8)"/>
      <w:lvlJc w:val="left"/>
      <w:rPr>
        <w:sz w:val="28"/>
        <w:szCs w:val="28"/>
      </w:rPr>
    </w:lvl>
    <w:lvl w:ilvl="8">
      <w:start w:val="1"/>
      <w:numFmt w:val="decimal"/>
      <w:lvlText w:val="%9)"/>
      <w:lvlJc w:val="left"/>
      <w:rPr>
        <w:sz w:val="28"/>
        <w:szCs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1C34"/>
    <w:rsid w:val="00001EAD"/>
    <w:rsid w:val="00A44EBB"/>
    <w:rsid w:val="00A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3340</Words>
  <Characters>1905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2023-05-01T10:11:00Z</cp:lastPrinted>
  <dcterms:created xsi:type="dcterms:W3CDTF">2023-04-10T09:42:00Z</dcterms:created>
  <dcterms:modified xsi:type="dcterms:W3CDTF">2023-06-08T06:31:00Z</dcterms:modified>
</cp:coreProperties>
</file>