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673CB" w:rsidRDefault="00D673CB" w:rsidP="009820CB">
      <w:pPr>
        <w:jc w:val="center"/>
        <w:rPr>
          <w:rFonts w:ascii="Times New Roman" w:hAnsi="Times New Roman" w:cs="Times New Roman"/>
          <w:b/>
          <w:sz w:val="28"/>
          <w:szCs w:val="28"/>
          <w:lang w:val="uk-UA"/>
        </w:rPr>
      </w:pPr>
      <w:r>
        <w:rPr>
          <w:rFonts w:ascii="Times New Roman" w:hAnsi="Times New Roman" w:cs="Times New Roman"/>
          <w:b/>
          <w:sz w:val="28"/>
          <w:szCs w:val="28"/>
          <w:lang w:val="uk-UA"/>
        </w:rPr>
        <w:t>,</w:t>
      </w:r>
    </w:p>
    <w:p w:rsidR="00497F27" w:rsidRPr="00C4337E" w:rsidRDefault="004B47DF" w:rsidP="009820CB">
      <w:pPr>
        <w:jc w:val="center"/>
        <w:rPr>
          <w:rFonts w:ascii="Times New Roman" w:hAnsi="Times New Roman" w:cs="Times New Roman"/>
          <w:b/>
          <w:sz w:val="28"/>
          <w:szCs w:val="28"/>
          <w:lang w:val="uk-UA"/>
        </w:rPr>
      </w:pPr>
      <w:bookmarkStart w:id="0" w:name="_GoBack"/>
      <w:bookmarkEnd w:id="0"/>
      <w:r w:rsidRPr="00C4337E">
        <w:rPr>
          <w:rFonts w:ascii="Times New Roman" w:hAnsi="Times New Roman" w:cs="Times New Roman"/>
          <w:b/>
          <w:sz w:val="28"/>
          <w:szCs w:val="28"/>
          <w:lang w:val="uk-UA"/>
        </w:rPr>
        <w:t>АНАЛІЗ РЕГУЛЯТОРНОГО ВПЛИВУ</w:t>
      </w:r>
    </w:p>
    <w:p w:rsidR="00EF5B1E" w:rsidRPr="00C4337E" w:rsidRDefault="00CF29A8" w:rsidP="00A446FD">
      <w:pPr>
        <w:spacing w:line="240" w:lineRule="auto"/>
        <w:jc w:val="center"/>
        <w:rPr>
          <w:rFonts w:ascii="Times New Roman" w:hAnsi="Times New Roman" w:cs="Times New Roman"/>
          <w:b/>
          <w:sz w:val="28"/>
          <w:szCs w:val="28"/>
          <w:lang w:val="uk-UA"/>
        </w:rPr>
      </w:pPr>
      <w:r>
        <w:rPr>
          <w:rFonts w:ascii="Times New Roman" w:hAnsi="Times New Roman" w:cs="Times New Roman"/>
          <w:b/>
          <w:sz w:val="28"/>
          <w:szCs w:val="28"/>
          <w:lang w:val="uk-UA"/>
        </w:rPr>
        <w:t>проє</w:t>
      </w:r>
      <w:r w:rsidR="00D71EEC" w:rsidRPr="00C4337E">
        <w:rPr>
          <w:rFonts w:ascii="Times New Roman" w:hAnsi="Times New Roman" w:cs="Times New Roman"/>
          <w:b/>
          <w:sz w:val="28"/>
          <w:szCs w:val="28"/>
          <w:lang w:val="uk-UA"/>
        </w:rPr>
        <w:t xml:space="preserve">кту рішення </w:t>
      </w:r>
      <w:r w:rsidR="005956D3" w:rsidRPr="00C4337E">
        <w:rPr>
          <w:rFonts w:ascii="Times New Roman" w:hAnsi="Times New Roman" w:cs="Times New Roman"/>
          <w:b/>
          <w:sz w:val="28"/>
          <w:szCs w:val="28"/>
          <w:lang w:val="uk-UA"/>
        </w:rPr>
        <w:t xml:space="preserve">виконавчого комітету </w:t>
      </w:r>
      <w:r w:rsidR="00D71EEC" w:rsidRPr="00C4337E">
        <w:rPr>
          <w:rFonts w:ascii="Times New Roman" w:hAnsi="Times New Roman" w:cs="Times New Roman"/>
          <w:b/>
          <w:sz w:val="28"/>
          <w:szCs w:val="28"/>
          <w:lang w:val="uk-UA"/>
        </w:rPr>
        <w:t>Решетилівської</w:t>
      </w:r>
      <w:r w:rsidR="005F1CE8" w:rsidRPr="00C4337E">
        <w:rPr>
          <w:rFonts w:ascii="Times New Roman" w:hAnsi="Times New Roman" w:cs="Times New Roman"/>
          <w:b/>
          <w:sz w:val="28"/>
          <w:szCs w:val="28"/>
          <w:lang w:val="uk-UA"/>
        </w:rPr>
        <w:t xml:space="preserve"> міської ради</w:t>
      </w:r>
      <w:r w:rsidR="004C30BC" w:rsidRPr="00C4337E">
        <w:rPr>
          <w:rFonts w:ascii="Times New Roman" w:hAnsi="Times New Roman" w:cs="Times New Roman"/>
          <w:b/>
          <w:sz w:val="28"/>
          <w:szCs w:val="28"/>
          <w:lang w:val="uk-UA"/>
        </w:rPr>
        <w:t>"</w:t>
      </w:r>
      <w:r w:rsidR="005F1CE8" w:rsidRPr="00C4337E">
        <w:rPr>
          <w:rFonts w:ascii="Times New Roman" w:hAnsi="Times New Roman" w:cs="Times New Roman"/>
          <w:b/>
          <w:sz w:val="28"/>
          <w:szCs w:val="28"/>
          <w:lang w:val="uk-UA"/>
        </w:rPr>
        <w:t>Про встановлення ставок та пільг із сплати земельного податку</w:t>
      </w:r>
      <w:r w:rsidR="00FC419F">
        <w:rPr>
          <w:rFonts w:ascii="Times New Roman" w:hAnsi="Times New Roman" w:cs="Times New Roman"/>
          <w:b/>
          <w:sz w:val="28"/>
          <w:szCs w:val="28"/>
          <w:lang w:val="uk-UA"/>
        </w:rPr>
        <w:t xml:space="preserve"> на 202</w:t>
      </w:r>
      <w:r w:rsidR="0036638D" w:rsidRPr="0036638D">
        <w:rPr>
          <w:rFonts w:ascii="Times New Roman" w:hAnsi="Times New Roman" w:cs="Times New Roman"/>
          <w:b/>
          <w:sz w:val="28"/>
          <w:szCs w:val="28"/>
        </w:rPr>
        <w:t>6</w:t>
      </w:r>
      <w:r w:rsidR="004B47DF" w:rsidRPr="00C4337E">
        <w:rPr>
          <w:rFonts w:ascii="Times New Roman" w:hAnsi="Times New Roman" w:cs="Times New Roman"/>
          <w:b/>
          <w:sz w:val="28"/>
          <w:szCs w:val="28"/>
          <w:lang w:val="uk-UA"/>
        </w:rPr>
        <w:t xml:space="preserve"> рік на те</w:t>
      </w:r>
      <w:r w:rsidR="0036638D">
        <w:rPr>
          <w:rFonts w:ascii="Times New Roman" w:hAnsi="Times New Roman" w:cs="Times New Roman"/>
          <w:b/>
          <w:sz w:val="28"/>
          <w:szCs w:val="28"/>
          <w:lang w:val="uk-UA"/>
        </w:rPr>
        <w:t>риторії Решетилівської міської ради</w:t>
      </w:r>
      <w:r w:rsidR="005956D3" w:rsidRPr="00C4337E">
        <w:rPr>
          <w:rFonts w:ascii="Times New Roman" w:hAnsi="Times New Roman" w:cs="Times New Roman"/>
          <w:b/>
          <w:sz w:val="28"/>
          <w:szCs w:val="28"/>
          <w:lang w:val="uk-UA"/>
        </w:rPr>
        <w:t>"</w:t>
      </w:r>
      <w:r w:rsidR="008F5EFC" w:rsidRPr="00C4337E">
        <w:rPr>
          <w:rFonts w:ascii="Times New Roman" w:hAnsi="Times New Roman" w:cs="Times New Roman"/>
          <w:b/>
          <w:sz w:val="28"/>
          <w:szCs w:val="28"/>
          <w:lang w:val="uk-UA"/>
        </w:rPr>
        <w:t>.</w:t>
      </w:r>
    </w:p>
    <w:p w:rsidR="00461D25" w:rsidRPr="00C4337E" w:rsidRDefault="00461D25" w:rsidP="00A446FD">
      <w:pPr>
        <w:pStyle w:val="a6"/>
        <w:spacing w:line="240" w:lineRule="auto"/>
        <w:ind w:firstLine="708"/>
        <w:jc w:val="both"/>
      </w:pPr>
      <w:r w:rsidRPr="00C4337E">
        <w:rPr>
          <w:sz w:val="28"/>
          <w:szCs w:val="28"/>
        </w:rPr>
        <w:t xml:space="preserve">Цей документ містить обґрунтування необхідності державного регулювання шляхом прийняття регуляторного акту – рішення виконавчого комітету Решетилівської  міської ради </w:t>
      </w:r>
      <w:r w:rsidR="00A446FD" w:rsidRPr="00C4337E">
        <w:rPr>
          <w:sz w:val="28"/>
          <w:szCs w:val="28"/>
        </w:rPr>
        <w:t>„</w:t>
      </w:r>
      <w:r w:rsidRPr="00C4337E">
        <w:rPr>
          <w:rStyle w:val="a8"/>
          <w:rFonts w:cs="Times New Roman"/>
          <w:b w:val="0"/>
          <w:sz w:val="28"/>
          <w:szCs w:val="28"/>
        </w:rPr>
        <w:t xml:space="preserve">Про </w:t>
      </w:r>
      <w:r w:rsidR="00B75838" w:rsidRPr="00C4337E">
        <w:rPr>
          <w:rStyle w:val="a8"/>
          <w:rFonts w:cs="Times New Roman"/>
          <w:b w:val="0"/>
          <w:sz w:val="28"/>
          <w:szCs w:val="28"/>
        </w:rPr>
        <w:t>встановлення ставок та пільг зі с</w:t>
      </w:r>
      <w:r w:rsidR="00FC419F">
        <w:rPr>
          <w:rStyle w:val="a8"/>
          <w:rFonts w:cs="Times New Roman"/>
          <w:b w:val="0"/>
          <w:sz w:val="28"/>
          <w:szCs w:val="28"/>
        </w:rPr>
        <w:t>плати земельного податку на 202</w:t>
      </w:r>
      <w:r w:rsidR="0036638D">
        <w:rPr>
          <w:rStyle w:val="a8"/>
          <w:rFonts w:cs="Times New Roman"/>
          <w:b w:val="0"/>
          <w:sz w:val="28"/>
          <w:szCs w:val="28"/>
        </w:rPr>
        <w:t>6</w:t>
      </w:r>
      <w:r w:rsidR="00B75838" w:rsidRPr="00C4337E">
        <w:rPr>
          <w:rStyle w:val="a8"/>
          <w:rFonts w:cs="Times New Roman"/>
          <w:b w:val="0"/>
          <w:sz w:val="28"/>
          <w:szCs w:val="28"/>
        </w:rPr>
        <w:t xml:space="preserve"> рік на території </w:t>
      </w:r>
      <w:r w:rsidRPr="00C4337E">
        <w:rPr>
          <w:rStyle w:val="a8"/>
          <w:rFonts w:cs="Times New Roman"/>
          <w:b w:val="0"/>
          <w:sz w:val="28"/>
          <w:szCs w:val="28"/>
        </w:rPr>
        <w:t>Р</w:t>
      </w:r>
      <w:r w:rsidR="00A446FD" w:rsidRPr="00C4337E">
        <w:rPr>
          <w:rStyle w:val="a8"/>
          <w:rFonts w:cs="Times New Roman"/>
          <w:b w:val="0"/>
          <w:sz w:val="28"/>
          <w:szCs w:val="28"/>
        </w:rPr>
        <w:t xml:space="preserve">ешетилівської </w:t>
      </w:r>
      <w:r w:rsidR="0036638D">
        <w:rPr>
          <w:rStyle w:val="a8"/>
          <w:rFonts w:cs="Times New Roman"/>
          <w:b w:val="0"/>
          <w:sz w:val="28"/>
          <w:szCs w:val="28"/>
        </w:rPr>
        <w:t>міської ради</w:t>
      </w:r>
      <w:r w:rsidR="00B75838" w:rsidRPr="00C4337E">
        <w:rPr>
          <w:sz w:val="28"/>
          <w:szCs w:val="28"/>
        </w:rPr>
        <w:t>”</w:t>
      </w:r>
      <w:r w:rsidRPr="00C4337E">
        <w:rPr>
          <w:sz w:val="28"/>
          <w:szCs w:val="28"/>
        </w:rPr>
        <w:t xml:space="preserve"> і складено в</w:t>
      </w:r>
      <w:r w:rsidR="00A446FD" w:rsidRPr="00C4337E">
        <w:rPr>
          <w:sz w:val="28"/>
          <w:szCs w:val="28"/>
        </w:rPr>
        <w:t>ідповідно ст. 8 Закону України „</w:t>
      </w:r>
      <w:r w:rsidRPr="00C4337E">
        <w:rPr>
          <w:sz w:val="28"/>
          <w:szCs w:val="28"/>
        </w:rPr>
        <w:t>Про засади державної регуляторної політики у</w:t>
      </w:r>
      <w:r w:rsidR="00A446FD" w:rsidRPr="00C4337E">
        <w:rPr>
          <w:sz w:val="28"/>
          <w:szCs w:val="28"/>
        </w:rPr>
        <w:t xml:space="preserve"> сфері господарської діяльності”</w:t>
      </w:r>
      <w:r w:rsidRPr="00C4337E">
        <w:rPr>
          <w:sz w:val="28"/>
          <w:szCs w:val="28"/>
        </w:rPr>
        <w:t xml:space="preserve">, </w:t>
      </w:r>
      <w:r w:rsidRPr="00C4337E">
        <w:rPr>
          <w:spacing w:val="4"/>
          <w:sz w:val="28"/>
          <w:szCs w:val="28"/>
        </w:rPr>
        <w:t>Методики проведення аналізу впливу регуляторного акта, затвердженої постановою Кабінету Міністрів України від 11.03.04 № 308.</w:t>
      </w:r>
    </w:p>
    <w:p w:rsidR="009820CB" w:rsidRPr="00C4337E" w:rsidRDefault="005F1CE8" w:rsidP="00A446FD">
      <w:pPr>
        <w:spacing w:line="240" w:lineRule="auto"/>
        <w:jc w:val="center"/>
        <w:rPr>
          <w:rFonts w:ascii="Times New Roman" w:hAnsi="Times New Roman" w:cs="Times New Roman"/>
          <w:b/>
          <w:sz w:val="28"/>
          <w:szCs w:val="28"/>
          <w:lang w:val="uk-UA"/>
        </w:rPr>
      </w:pPr>
      <w:r w:rsidRPr="00C4337E">
        <w:rPr>
          <w:rFonts w:ascii="Times New Roman" w:hAnsi="Times New Roman" w:cs="Times New Roman"/>
          <w:b/>
          <w:sz w:val="28"/>
          <w:szCs w:val="28"/>
          <w:lang w:val="uk-UA"/>
        </w:rPr>
        <w:t xml:space="preserve">1.Визначення </w:t>
      </w:r>
      <w:r w:rsidR="00AD4AF7" w:rsidRPr="00C4337E">
        <w:rPr>
          <w:rFonts w:ascii="Times New Roman" w:hAnsi="Times New Roman" w:cs="Times New Roman"/>
          <w:b/>
          <w:sz w:val="28"/>
          <w:szCs w:val="28"/>
          <w:lang w:val="uk-UA"/>
        </w:rPr>
        <w:t xml:space="preserve">та аналіз </w:t>
      </w:r>
      <w:r w:rsidRPr="00C4337E">
        <w:rPr>
          <w:rFonts w:ascii="Times New Roman" w:hAnsi="Times New Roman" w:cs="Times New Roman"/>
          <w:b/>
          <w:sz w:val="28"/>
          <w:szCs w:val="28"/>
          <w:lang w:val="uk-UA"/>
        </w:rPr>
        <w:t>проблеми</w:t>
      </w:r>
      <w:r w:rsidR="00AD4AF7" w:rsidRPr="00C4337E">
        <w:rPr>
          <w:rFonts w:ascii="Times New Roman" w:hAnsi="Times New Roman" w:cs="Times New Roman"/>
          <w:b/>
          <w:sz w:val="28"/>
          <w:szCs w:val="28"/>
          <w:lang w:val="uk-UA"/>
        </w:rPr>
        <w:t>, яку пропонується розв’язати шляхом регулювання господарських відносин.</w:t>
      </w:r>
    </w:p>
    <w:p w:rsidR="003E4F9A" w:rsidRPr="00C4337E" w:rsidRDefault="005F1CE8" w:rsidP="00A446FD">
      <w:pPr>
        <w:spacing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Земельним та Податковим кодексами України встановлено, що використання землі в Україні є пла</w:t>
      </w:r>
      <w:r w:rsidR="00A446FD" w:rsidRPr="00C4337E">
        <w:rPr>
          <w:rFonts w:ascii="Times New Roman" w:hAnsi="Times New Roman" w:cs="Times New Roman"/>
          <w:sz w:val="28"/>
          <w:szCs w:val="28"/>
          <w:lang w:val="uk-UA"/>
        </w:rPr>
        <w:t>тним. Згідно до Закону України „</w:t>
      </w:r>
      <w:r w:rsidRPr="00C4337E">
        <w:rPr>
          <w:rFonts w:ascii="Times New Roman" w:hAnsi="Times New Roman" w:cs="Times New Roman"/>
          <w:sz w:val="28"/>
          <w:szCs w:val="28"/>
          <w:lang w:val="uk-UA"/>
        </w:rPr>
        <w:t xml:space="preserve">Про місцеве самоврядування в Україні”, повноваження щодо встановлення місцевих податків і зборів відносяться до виключної компетенції сесії ради. Податковим кодексом України ставка земельного податку за земельні ділянки, нормативну грошову оцінку яких проведено, встановлюється у розмірі не більше 3 відсотків від їх нормативної грошової оцінки, а для сільськогосподарських угідь – не менше 0,3 відсотка та не більше 1 відсотка від їх нормативної грошової оцінки. Ставка земельного податку встановлюється у розмірі не більше 12 відсотків від їх нормативної грошової оцінки за земельні ділянки, які перебувають у постійному користуванні суб'єктів господарювання (крім державної та комунальної форми власності). Базою оподаткування є нормативна грошова оцінка земельних ділянок з урахуванням коефіцієнта індексації. Проблема, яку передбачається розв’язати шляхом прийняття вказаного рішення – це приведення ставок плати за землю в місті у відповідність до вимог чинного законодавства України. Розв’язання даної проблеми за допомогою ринкового механізму неможливе, оскільки чинне законодавство чітко регламентує, що саме органи місцевого самоврядування встановлюють розмір плати за землю. Впровадження даного регулювання є доцільним у зв’язку з тим, що інших альтернатив розв’язання проблеми не існує. Даний регуляторний акт спрямований на досягнення чітко спрямованої мети – приведення ставок плати за землю до вимог Податкового кодексу України, </w:t>
      </w:r>
      <w:r w:rsidRPr="00DE329C">
        <w:rPr>
          <w:rFonts w:ascii="Times New Roman" w:hAnsi="Times New Roman" w:cs="Times New Roman"/>
          <w:sz w:val="28"/>
          <w:szCs w:val="28"/>
          <w:lang w:val="uk-UA"/>
        </w:rPr>
        <w:t xml:space="preserve">Постанови Кабінету Міністрів України від </w:t>
      </w:r>
      <w:r w:rsidR="00DE329C">
        <w:rPr>
          <w:rFonts w:ascii="Times New Roman" w:hAnsi="Times New Roman" w:cs="Times New Roman"/>
          <w:sz w:val="28"/>
          <w:szCs w:val="28"/>
          <w:lang w:val="uk-UA"/>
        </w:rPr>
        <w:t>18</w:t>
      </w:r>
      <w:r w:rsidRPr="00DE329C">
        <w:rPr>
          <w:rFonts w:ascii="Times New Roman" w:hAnsi="Times New Roman" w:cs="Times New Roman"/>
          <w:sz w:val="28"/>
          <w:szCs w:val="28"/>
          <w:lang w:val="uk-UA"/>
        </w:rPr>
        <w:t>.</w:t>
      </w:r>
      <w:r w:rsidR="00DE329C">
        <w:rPr>
          <w:rFonts w:ascii="Times New Roman" w:hAnsi="Times New Roman" w:cs="Times New Roman"/>
          <w:sz w:val="28"/>
          <w:szCs w:val="28"/>
          <w:lang w:val="uk-UA"/>
        </w:rPr>
        <w:t>12</w:t>
      </w:r>
      <w:r w:rsidRPr="00DE329C">
        <w:rPr>
          <w:rFonts w:ascii="Times New Roman" w:hAnsi="Times New Roman" w:cs="Times New Roman"/>
          <w:sz w:val="28"/>
          <w:szCs w:val="28"/>
          <w:lang w:val="uk-UA"/>
        </w:rPr>
        <w:t>.20</w:t>
      </w:r>
      <w:r w:rsidR="00DE329C">
        <w:rPr>
          <w:rFonts w:ascii="Times New Roman" w:hAnsi="Times New Roman" w:cs="Times New Roman"/>
          <w:sz w:val="28"/>
          <w:szCs w:val="28"/>
          <w:lang w:val="uk-UA"/>
        </w:rPr>
        <w:t>24</w:t>
      </w:r>
      <w:r w:rsidRPr="00DE329C">
        <w:rPr>
          <w:rFonts w:ascii="Times New Roman" w:hAnsi="Times New Roman" w:cs="Times New Roman"/>
          <w:sz w:val="28"/>
          <w:szCs w:val="28"/>
          <w:lang w:val="uk-UA"/>
        </w:rPr>
        <w:t xml:space="preserve"> року № </w:t>
      </w:r>
      <w:r w:rsidR="00DE329C">
        <w:rPr>
          <w:rFonts w:ascii="Times New Roman" w:hAnsi="Times New Roman" w:cs="Times New Roman"/>
          <w:sz w:val="28"/>
          <w:szCs w:val="28"/>
          <w:lang w:val="uk-UA"/>
        </w:rPr>
        <w:t>1191</w:t>
      </w:r>
      <w:r w:rsidRPr="00DE329C">
        <w:rPr>
          <w:rFonts w:ascii="Times New Roman" w:hAnsi="Times New Roman" w:cs="Times New Roman"/>
          <w:sz w:val="28"/>
          <w:szCs w:val="28"/>
          <w:lang w:val="uk-UA"/>
        </w:rPr>
        <w:t xml:space="preserve"> </w:t>
      </w:r>
      <w:r w:rsidRPr="00C4337E">
        <w:rPr>
          <w:rFonts w:ascii="Times New Roman" w:hAnsi="Times New Roman" w:cs="Times New Roman"/>
          <w:sz w:val="28"/>
          <w:szCs w:val="28"/>
          <w:lang w:val="uk-UA"/>
        </w:rPr>
        <w:t xml:space="preserve"> та залучення додаткових </w:t>
      </w:r>
      <w:r w:rsidR="00BC732D" w:rsidRPr="00C4337E">
        <w:rPr>
          <w:rFonts w:ascii="Times New Roman" w:hAnsi="Times New Roman" w:cs="Times New Roman"/>
          <w:sz w:val="28"/>
          <w:szCs w:val="28"/>
          <w:lang w:val="uk-UA"/>
        </w:rPr>
        <w:t xml:space="preserve">коштів до бюджету міста </w:t>
      </w:r>
      <w:proofErr w:type="spellStart"/>
      <w:r w:rsidR="00BC732D" w:rsidRPr="00C4337E">
        <w:rPr>
          <w:rFonts w:ascii="Times New Roman" w:hAnsi="Times New Roman" w:cs="Times New Roman"/>
          <w:sz w:val="28"/>
          <w:szCs w:val="28"/>
          <w:lang w:val="uk-UA"/>
        </w:rPr>
        <w:t>Решетилівка</w:t>
      </w:r>
      <w:proofErr w:type="spellEnd"/>
      <w:r w:rsidRPr="00C4337E">
        <w:rPr>
          <w:rFonts w:ascii="Times New Roman" w:hAnsi="Times New Roman" w:cs="Times New Roman"/>
          <w:sz w:val="28"/>
          <w:szCs w:val="28"/>
          <w:lang w:val="uk-UA"/>
        </w:rPr>
        <w:t>. Дія даного регуляторного акта поширюється на усіх землекористувачів та землевласників: територіальну громаду, суб’єктів господарювання, державні органи, органи місцевого самоврядування.</w:t>
      </w:r>
    </w:p>
    <w:p w:rsidR="00FD6B50" w:rsidRDefault="00FD6B50" w:rsidP="003E4F9A">
      <w:pPr>
        <w:spacing w:line="240" w:lineRule="auto"/>
        <w:ind w:firstLine="708"/>
        <w:jc w:val="center"/>
        <w:rPr>
          <w:rFonts w:ascii="Times New Roman" w:hAnsi="Times New Roman" w:cs="Times New Roman"/>
          <w:b/>
          <w:sz w:val="28"/>
          <w:szCs w:val="28"/>
          <w:lang w:val="uk-UA"/>
        </w:rPr>
      </w:pPr>
    </w:p>
    <w:p w:rsidR="00C6540F" w:rsidRPr="00C4337E" w:rsidRDefault="005F1CE8" w:rsidP="003E4F9A">
      <w:pPr>
        <w:spacing w:line="240" w:lineRule="auto"/>
        <w:ind w:firstLine="708"/>
        <w:jc w:val="center"/>
        <w:rPr>
          <w:rFonts w:ascii="Times New Roman" w:hAnsi="Times New Roman" w:cs="Times New Roman"/>
          <w:b/>
          <w:sz w:val="28"/>
          <w:szCs w:val="28"/>
          <w:lang w:val="uk-UA"/>
        </w:rPr>
      </w:pPr>
      <w:r w:rsidRPr="00C4337E">
        <w:rPr>
          <w:rFonts w:ascii="Times New Roman" w:hAnsi="Times New Roman" w:cs="Times New Roman"/>
          <w:b/>
          <w:sz w:val="28"/>
          <w:szCs w:val="28"/>
          <w:lang w:val="uk-UA"/>
        </w:rPr>
        <w:t>2. Визначення цілей регулювання</w:t>
      </w:r>
      <w:r w:rsidR="00FC259F" w:rsidRPr="00C4337E">
        <w:rPr>
          <w:rFonts w:ascii="Times New Roman" w:hAnsi="Times New Roman" w:cs="Times New Roman"/>
          <w:b/>
          <w:sz w:val="28"/>
          <w:szCs w:val="28"/>
          <w:lang w:val="uk-UA"/>
        </w:rPr>
        <w:t>.</w:t>
      </w:r>
    </w:p>
    <w:p w:rsidR="001809B0" w:rsidRPr="00C4337E" w:rsidRDefault="005F1CE8" w:rsidP="00124020">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Метою за</w:t>
      </w:r>
      <w:r w:rsidR="00AD4AF7" w:rsidRPr="00C4337E">
        <w:rPr>
          <w:rFonts w:ascii="Times New Roman" w:hAnsi="Times New Roman" w:cs="Times New Roman"/>
          <w:sz w:val="28"/>
          <w:szCs w:val="28"/>
          <w:lang w:val="uk-UA"/>
        </w:rPr>
        <w:t>пропонованого регуляторного акта</w:t>
      </w:r>
      <w:r w:rsidRPr="00C4337E">
        <w:rPr>
          <w:rFonts w:ascii="Times New Roman" w:hAnsi="Times New Roman" w:cs="Times New Roman"/>
          <w:sz w:val="28"/>
          <w:szCs w:val="28"/>
          <w:lang w:val="uk-UA"/>
        </w:rPr>
        <w:t xml:space="preserve"> є:</w:t>
      </w:r>
    </w:p>
    <w:p w:rsidR="001809B0" w:rsidRPr="00C4337E" w:rsidRDefault="005F1CE8" w:rsidP="00124020">
      <w:pPr>
        <w:spacing w:after="0" w:line="240" w:lineRule="auto"/>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 створення єдиного механізму справляння плати за землю;</w:t>
      </w:r>
    </w:p>
    <w:p w:rsidR="00A446FD" w:rsidRPr="00C4337E" w:rsidRDefault="005F1CE8" w:rsidP="00124020">
      <w:pPr>
        <w:spacing w:after="0" w:line="240" w:lineRule="auto"/>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 вдосконалення земельних відносин на основі встановлення ставок плати за землю та диференціації ставок в залежності від цільового призначення земельної діл</w:t>
      </w:r>
      <w:r w:rsidR="00646E00" w:rsidRPr="00C4337E">
        <w:rPr>
          <w:rFonts w:ascii="Times New Roman" w:hAnsi="Times New Roman" w:cs="Times New Roman"/>
          <w:sz w:val="28"/>
          <w:szCs w:val="28"/>
          <w:lang w:val="uk-UA"/>
        </w:rPr>
        <w:t>янки</w:t>
      </w:r>
      <w:r w:rsidR="00A446FD" w:rsidRPr="00C4337E">
        <w:rPr>
          <w:rFonts w:ascii="Times New Roman" w:hAnsi="Times New Roman" w:cs="Times New Roman"/>
          <w:sz w:val="28"/>
          <w:szCs w:val="28"/>
          <w:lang w:val="uk-UA"/>
        </w:rPr>
        <w:t>;</w:t>
      </w:r>
    </w:p>
    <w:p w:rsidR="001809B0" w:rsidRPr="00C4337E" w:rsidRDefault="005F1CE8" w:rsidP="00124020">
      <w:pPr>
        <w:spacing w:after="0" w:line="240" w:lineRule="auto"/>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 xml:space="preserve">- забезпечення більш повного обліку земель, їх власників і користувачів, раціонального та ефективного використання земельних ділянок; </w:t>
      </w:r>
    </w:p>
    <w:p w:rsidR="00EF5B1E" w:rsidRPr="00C4337E" w:rsidRDefault="005F1CE8" w:rsidP="00124020">
      <w:pPr>
        <w:spacing w:after="0" w:line="240" w:lineRule="auto"/>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 xml:space="preserve">- збільшення надходжень до міського бюджету за рахунок перегляду ставок податку за землю та направлення додаткових коштів на соціальний розвиток міста. </w:t>
      </w:r>
    </w:p>
    <w:p w:rsidR="003E4F9A" w:rsidRPr="00C4337E" w:rsidRDefault="00387D04" w:rsidP="00124020">
      <w:pPr>
        <w:spacing w:line="240" w:lineRule="auto"/>
        <w:ind w:firstLine="708"/>
        <w:jc w:val="both"/>
        <w:rPr>
          <w:lang w:val="uk-UA"/>
        </w:rPr>
      </w:pPr>
      <w:r w:rsidRPr="00C4337E">
        <w:rPr>
          <w:rFonts w:ascii="Times New Roman" w:hAnsi="Times New Roman" w:cs="Times New Roman"/>
          <w:sz w:val="28"/>
          <w:szCs w:val="28"/>
          <w:lang w:val="uk-UA"/>
        </w:rPr>
        <w:t>За умови не встановлення нових ставок земельного податку рішенням міської ради, відповідно до п. 271.2 ст.</w:t>
      </w:r>
      <w:r w:rsidR="000C4ACC" w:rsidRPr="00C4337E">
        <w:rPr>
          <w:rFonts w:ascii="Times New Roman" w:hAnsi="Times New Roman" w:cs="Times New Roman"/>
          <w:sz w:val="28"/>
          <w:szCs w:val="28"/>
          <w:lang w:val="uk-UA"/>
        </w:rPr>
        <w:t xml:space="preserve"> 271 П</w:t>
      </w:r>
      <w:r w:rsidR="00411AE4" w:rsidRPr="00C4337E">
        <w:rPr>
          <w:rFonts w:ascii="Times New Roman" w:hAnsi="Times New Roman" w:cs="Times New Roman"/>
          <w:sz w:val="28"/>
          <w:szCs w:val="28"/>
          <w:lang w:val="uk-UA"/>
        </w:rPr>
        <w:t>одаткового кодексу</w:t>
      </w:r>
      <w:r w:rsidRPr="00C4337E">
        <w:rPr>
          <w:rFonts w:ascii="Times New Roman" w:hAnsi="Times New Roman" w:cs="Times New Roman"/>
          <w:sz w:val="28"/>
          <w:szCs w:val="28"/>
          <w:lang w:val="uk-UA"/>
        </w:rPr>
        <w:t xml:space="preserve"> земельний податок буде нарахований за минулорічними ставками, без застосу</w:t>
      </w:r>
      <w:r w:rsidR="0090021E" w:rsidRPr="00C4337E">
        <w:rPr>
          <w:rFonts w:ascii="Times New Roman" w:hAnsi="Times New Roman" w:cs="Times New Roman"/>
          <w:sz w:val="28"/>
          <w:szCs w:val="28"/>
          <w:lang w:val="uk-UA"/>
        </w:rPr>
        <w:t>вання ко</w:t>
      </w:r>
      <w:r w:rsidR="00A2415D" w:rsidRPr="00C4337E">
        <w:rPr>
          <w:rFonts w:ascii="Times New Roman" w:hAnsi="Times New Roman" w:cs="Times New Roman"/>
          <w:sz w:val="28"/>
          <w:szCs w:val="28"/>
          <w:lang w:val="uk-UA"/>
        </w:rPr>
        <w:t xml:space="preserve">ефіцієнту індексації нормативної </w:t>
      </w:r>
      <w:r w:rsidR="0090021E" w:rsidRPr="00C4337E">
        <w:rPr>
          <w:rFonts w:ascii="Times New Roman" w:hAnsi="Times New Roman" w:cs="Times New Roman"/>
          <w:sz w:val="28"/>
          <w:szCs w:val="28"/>
          <w:lang w:val="uk-UA"/>
        </w:rPr>
        <w:t>грошової оцінки</w:t>
      </w:r>
      <w:r w:rsidRPr="00C4337E">
        <w:rPr>
          <w:rFonts w:ascii="Times New Roman" w:hAnsi="Times New Roman" w:cs="Times New Roman"/>
          <w:sz w:val="28"/>
          <w:szCs w:val="28"/>
          <w:lang w:val="uk-UA"/>
        </w:rPr>
        <w:t xml:space="preserve"> землі, що призведе до втрат міського бюджету. Це суперечить регуляторним принципам</w:t>
      </w:r>
      <w:r w:rsidRPr="00C4337E">
        <w:rPr>
          <w:lang w:val="uk-UA"/>
        </w:rPr>
        <w:t xml:space="preserve">. </w:t>
      </w:r>
    </w:p>
    <w:p w:rsidR="00C6540F" w:rsidRPr="00C4337E" w:rsidRDefault="005F1CE8" w:rsidP="003E4F9A">
      <w:pPr>
        <w:spacing w:line="240" w:lineRule="auto"/>
        <w:ind w:firstLine="708"/>
        <w:rPr>
          <w:rFonts w:ascii="Times New Roman" w:hAnsi="Times New Roman" w:cs="Times New Roman"/>
          <w:b/>
          <w:sz w:val="28"/>
          <w:szCs w:val="28"/>
          <w:lang w:val="uk-UA"/>
        </w:rPr>
      </w:pPr>
      <w:r w:rsidRPr="00C4337E">
        <w:rPr>
          <w:rFonts w:ascii="Times New Roman" w:hAnsi="Times New Roman" w:cs="Times New Roman"/>
          <w:b/>
          <w:sz w:val="28"/>
          <w:szCs w:val="28"/>
          <w:lang w:val="uk-UA"/>
        </w:rPr>
        <w:t>3. Визначення та оцінка усіх прийнятних альтернативних способів досягнення встановлених цілей.</w:t>
      </w:r>
    </w:p>
    <w:p w:rsidR="00950B2A" w:rsidRPr="00C4337E" w:rsidRDefault="00950B2A" w:rsidP="003E4F9A">
      <w:pPr>
        <w:spacing w:line="240" w:lineRule="auto"/>
        <w:rPr>
          <w:rFonts w:ascii="Times New Roman" w:hAnsi="Times New Roman" w:cs="Times New Roman"/>
          <w:sz w:val="28"/>
          <w:szCs w:val="28"/>
          <w:lang w:val="uk-UA"/>
        </w:rPr>
      </w:pPr>
      <w:r w:rsidRPr="00C4337E">
        <w:rPr>
          <w:rFonts w:ascii="Times New Roman" w:hAnsi="Times New Roman" w:cs="Times New Roman"/>
          <w:sz w:val="28"/>
          <w:szCs w:val="28"/>
          <w:lang w:val="uk-UA"/>
        </w:rPr>
        <w:t xml:space="preserve">3.1 Визначення альтернативних способів: </w:t>
      </w:r>
    </w:p>
    <w:tbl>
      <w:tblPr>
        <w:tblStyle w:val="a4"/>
        <w:tblW w:w="0" w:type="auto"/>
        <w:tblLook w:val="04A0" w:firstRow="1" w:lastRow="0" w:firstColumn="1" w:lastColumn="0" w:noHBand="0" w:noVBand="1"/>
      </w:tblPr>
      <w:tblGrid>
        <w:gridCol w:w="4785"/>
        <w:gridCol w:w="4786"/>
      </w:tblGrid>
      <w:tr w:rsidR="00950B2A" w:rsidRPr="00C4337E" w:rsidTr="00950B2A">
        <w:tc>
          <w:tcPr>
            <w:tcW w:w="4785" w:type="dxa"/>
          </w:tcPr>
          <w:p w:rsidR="00950B2A" w:rsidRPr="00C4337E" w:rsidRDefault="00950B2A" w:rsidP="009A795A">
            <w:pPr>
              <w:jc w:val="center"/>
              <w:rPr>
                <w:rFonts w:ascii="Times New Roman" w:hAnsi="Times New Roman" w:cs="Times New Roman"/>
                <w:b/>
                <w:sz w:val="28"/>
                <w:szCs w:val="28"/>
                <w:lang w:val="uk-UA"/>
              </w:rPr>
            </w:pPr>
            <w:r w:rsidRPr="00C4337E">
              <w:rPr>
                <w:rFonts w:ascii="Times New Roman" w:hAnsi="Times New Roman" w:cs="Times New Roman"/>
                <w:sz w:val="28"/>
                <w:szCs w:val="28"/>
                <w:lang w:val="uk-UA"/>
              </w:rPr>
              <w:t>Вид альтернативи</w:t>
            </w:r>
          </w:p>
        </w:tc>
        <w:tc>
          <w:tcPr>
            <w:tcW w:w="4786" w:type="dxa"/>
          </w:tcPr>
          <w:p w:rsidR="00950B2A" w:rsidRPr="00C4337E" w:rsidRDefault="00950B2A" w:rsidP="009A795A">
            <w:pPr>
              <w:jc w:val="center"/>
              <w:rPr>
                <w:rFonts w:ascii="Times New Roman" w:hAnsi="Times New Roman" w:cs="Times New Roman"/>
                <w:sz w:val="28"/>
                <w:szCs w:val="28"/>
                <w:lang w:val="uk-UA"/>
              </w:rPr>
            </w:pPr>
            <w:r w:rsidRPr="00C4337E">
              <w:rPr>
                <w:rFonts w:ascii="Times New Roman" w:hAnsi="Times New Roman" w:cs="Times New Roman"/>
                <w:sz w:val="28"/>
                <w:szCs w:val="28"/>
                <w:lang w:val="uk-UA"/>
              </w:rPr>
              <w:t>Опис альтернативи</w:t>
            </w:r>
          </w:p>
          <w:p w:rsidR="00950B2A" w:rsidRPr="00C4337E" w:rsidRDefault="00950B2A" w:rsidP="009A795A">
            <w:pPr>
              <w:jc w:val="center"/>
              <w:rPr>
                <w:rFonts w:ascii="Times New Roman" w:hAnsi="Times New Roman" w:cs="Times New Roman"/>
                <w:b/>
                <w:sz w:val="28"/>
                <w:szCs w:val="28"/>
                <w:lang w:val="uk-UA"/>
              </w:rPr>
            </w:pPr>
          </w:p>
        </w:tc>
      </w:tr>
      <w:tr w:rsidR="00950B2A" w:rsidRPr="00C4337E" w:rsidTr="00950B2A">
        <w:tc>
          <w:tcPr>
            <w:tcW w:w="4785" w:type="dxa"/>
          </w:tcPr>
          <w:p w:rsidR="00950B2A" w:rsidRPr="00C4337E" w:rsidRDefault="00A446FD" w:rsidP="00A446FD">
            <w:pPr>
              <w:rPr>
                <w:rFonts w:ascii="Times New Roman" w:hAnsi="Times New Roman" w:cs="Times New Roman"/>
                <w:b/>
                <w:sz w:val="28"/>
                <w:szCs w:val="28"/>
                <w:lang w:val="uk-UA"/>
              </w:rPr>
            </w:pPr>
            <w:r w:rsidRPr="006400EE">
              <w:rPr>
                <w:rFonts w:ascii="Times New Roman" w:hAnsi="Times New Roman" w:cs="Times New Roman"/>
                <w:sz w:val="28"/>
                <w:szCs w:val="28"/>
                <w:lang w:val="uk-UA"/>
              </w:rPr>
              <w:t>1</w:t>
            </w:r>
            <w:r w:rsidR="006400EE" w:rsidRPr="006400EE">
              <w:rPr>
                <w:rFonts w:ascii="Times New Roman" w:hAnsi="Times New Roman" w:cs="Times New Roman"/>
                <w:sz w:val="28"/>
                <w:szCs w:val="28"/>
                <w:lang w:val="uk-UA"/>
              </w:rPr>
              <w:t>.</w:t>
            </w:r>
            <w:r w:rsidR="007C1829" w:rsidRPr="00C4337E">
              <w:rPr>
                <w:rFonts w:ascii="Times New Roman" w:hAnsi="Times New Roman" w:cs="Times New Roman"/>
                <w:sz w:val="28"/>
                <w:szCs w:val="28"/>
                <w:lang w:val="uk-UA"/>
              </w:rPr>
              <w:t>Не встановлювати рішення</w:t>
            </w:r>
            <w:r w:rsidR="00216615" w:rsidRPr="00C4337E">
              <w:rPr>
                <w:rFonts w:ascii="Times New Roman" w:hAnsi="Times New Roman" w:cs="Times New Roman"/>
                <w:sz w:val="28"/>
                <w:szCs w:val="28"/>
                <w:lang w:val="uk-UA"/>
              </w:rPr>
              <w:t>м міської ради ставок та пільг і</w:t>
            </w:r>
            <w:r w:rsidR="007C1829" w:rsidRPr="00C4337E">
              <w:rPr>
                <w:rFonts w:ascii="Times New Roman" w:hAnsi="Times New Roman" w:cs="Times New Roman"/>
                <w:sz w:val="28"/>
                <w:szCs w:val="28"/>
                <w:lang w:val="uk-UA"/>
              </w:rPr>
              <w:t>з сплати земельного податку</w:t>
            </w:r>
          </w:p>
        </w:tc>
        <w:tc>
          <w:tcPr>
            <w:tcW w:w="4786" w:type="dxa"/>
          </w:tcPr>
          <w:p w:rsidR="00950B2A" w:rsidRPr="00C4337E" w:rsidRDefault="000C0805" w:rsidP="00A446FD">
            <w:pPr>
              <w:rPr>
                <w:rFonts w:ascii="Times New Roman" w:hAnsi="Times New Roman" w:cs="Times New Roman"/>
                <w:b/>
                <w:sz w:val="28"/>
                <w:szCs w:val="28"/>
                <w:lang w:val="uk-UA"/>
              </w:rPr>
            </w:pPr>
            <w:r w:rsidRPr="00C4337E">
              <w:rPr>
                <w:rFonts w:ascii="Times New Roman" w:hAnsi="Times New Roman" w:cs="Times New Roman"/>
                <w:sz w:val="28"/>
                <w:szCs w:val="28"/>
                <w:lang w:val="uk-UA"/>
              </w:rPr>
              <w:t xml:space="preserve">Така альтернатива приведе до втрат міського бюджету , а це негативно вплине </w:t>
            </w:r>
            <w:r w:rsidR="00CC4CD0" w:rsidRPr="00C4337E">
              <w:rPr>
                <w:rFonts w:ascii="Times New Roman" w:hAnsi="Times New Roman" w:cs="Times New Roman"/>
                <w:sz w:val="28"/>
                <w:szCs w:val="28"/>
                <w:lang w:val="uk-UA"/>
              </w:rPr>
              <w:t xml:space="preserve">на соціальний розвиток громади </w:t>
            </w:r>
            <w:r w:rsidRPr="00C4337E">
              <w:rPr>
                <w:rFonts w:ascii="Times New Roman" w:hAnsi="Times New Roman" w:cs="Times New Roman"/>
                <w:sz w:val="28"/>
                <w:szCs w:val="28"/>
                <w:lang w:val="uk-UA"/>
              </w:rPr>
              <w:t xml:space="preserve">тому, що відповідно до статті 12 Податкового кодексу України застосовуватимуться </w:t>
            </w:r>
            <w:r w:rsidR="00D31440" w:rsidRPr="00C4337E">
              <w:rPr>
                <w:rFonts w:ascii="Times New Roman" w:hAnsi="Times New Roman" w:cs="Times New Roman"/>
                <w:sz w:val="28"/>
                <w:szCs w:val="28"/>
                <w:lang w:val="uk-UA"/>
              </w:rPr>
              <w:t>мінімальні</w:t>
            </w:r>
            <w:r w:rsidRPr="00C4337E">
              <w:rPr>
                <w:rFonts w:ascii="Times New Roman" w:hAnsi="Times New Roman" w:cs="Times New Roman"/>
                <w:sz w:val="28"/>
                <w:szCs w:val="28"/>
                <w:lang w:val="uk-UA"/>
              </w:rPr>
              <w:t xml:space="preserve"> розміри ставок місцевих податків, а плата за землю справлятиметься із застосуванням ставок, які діяли у попередньому бюджетному періоді</w:t>
            </w:r>
            <w:r w:rsidRPr="00C4337E">
              <w:rPr>
                <w:rFonts w:ascii="Times New Roman" w:hAnsi="Times New Roman" w:cs="Times New Roman"/>
                <w:b/>
                <w:sz w:val="28"/>
                <w:szCs w:val="28"/>
                <w:lang w:val="uk-UA"/>
              </w:rPr>
              <w:t>.</w:t>
            </w:r>
          </w:p>
        </w:tc>
      </w:tr>
      <w:tr w:rsidR="00950B2A" w:rsidRPr="00C4337E" w:rsidTr="00950B2A">
        <w:tc>
          <w:tcPr>
            <w:tcW w:w="4785" w:type="dxa"/>
          </w:tcPr>
          <w:p w:rsidR="00950B2A" w:rsidRPr="00C4337E" w:rsidRDefault="00950B2A"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2. Врегулювання даного питання за допомогою ринкових механізмів</w:t>
            </w:r>
          </w:p>
        </w:tc>
        <w:tc>
          <w:tcPr>
            <w:tcW w:w="4786" w:type="dxa"/>
          </w:tcPr>
          <w:p w:rsidR="00950B2A" w:rsidRPr="00C4337E" w:rsidRDefault="00950B2A"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Дана проблема не може бути вирішена за допомогою ринкових механізмів, оскільки законодавством визначено, що встановлення місцевих податків належить до повноважень органів місцевого самоврядування</w:t>
            </w:r>
          </w:p>
        </w:tc>
      </w:tr>
      <w:tr w:rsidR="00950B2A" w:rsidRPr="00C4337E" w:rsidTr="00950B2A">
        <w:tc>
          <w:tcPr>
            <w:tcW w:w="4785" w:type="dxa"/>
          </w:tcPr>
          <w:p w:rsidR="00950B2A" w:rsidRPr="00C4337E" w:rsidRDefault="00950B2A" w:rsidP="0036638D">
            <w:pPr>
              <w:rPr>
                <w:rFonts w:ascii="Times New Roman" w:hAnsi="Times New Roman" w:cs="Times New Roman"/>
                <w:b/>
                <w:sz w:val="28"/>
                <w:szCs w:val="28"/>
                <w:lang w:val="uk-UA"/>
              </w:rPr>
            </w:pPr>
            <w:r w:rsidRPr="006400EE">
              <w:rPr>
                <w:rFonts w:ascii="Times New Roman" w:hAnsi="Times New Roman" w:cs="Times New Roman"/>
                <w:sz w:val="28"/>
                <w:szCs w:val="28"/>
                <w:lang w:val="uk-UA"/>
              </w:rPr>
              <w:t>3.</w:t>
            </w:r>
            <w:r w:rsidRPr="00C4337E">
              <w:rPr>
                <w:rFonts w:ascii="Times New Roman" w:hAnsi="Times New Roman" w:cs="Times New Roman"/>
                <w:sz w:val="28"/>
                <w:szCs w:val="28"/>
                <w:lang w:val="uk-UA"/>
              </w:rPr>
              <w:t xml:space="preserve"> Прийняття запропонованого </w:t>
            </w:r>
            <w:r w:rsidR="00E1622D">
              <w:rPr>
                <w:rFonts w:ascii="Times New Roman" w:hAnsi="Times New Roman" w:cs="Times New Roman"/>
                <w:sz w:val="28"/>
                <w:szCs w:val="28"/>
                <w:lang w:val="uk-UA"/>
              </w:rPr>
              <w:t>проє</w:t>
            </w:r>
            <w:r w:rsidRPr="00C4337E">
              <w:rPr>
                <w:rFonts w:ascii="Times New Roman" w:hAnsi="Times New Roman" w:cs="Times New Roman"/>
                <w:sz w:val="28"/>
                <w:szCs w:val="28"/>
                <w:lang w:val="uk-UA"/>
              </w:rPr>
              <w:t>кту рішення</w:t>
            </w:r>
            <w:r w:rsidR="00A446FD" w:rsidRPr="00C4337E">
              <w:rPr>
                <w:rFonts w:ascii="Times New Roman" w:hAnsi="Times New Roman" w:cs="Times New Roman"/>
                <w:sz w:val="28"/>
                <w:szCs w:val="28"/>
                <w:lang w:val="uk-UA"/>
              </w:rPr>
              <w:t xml:space="preserve"> „Про встановлення </w:t>
            </w:r>
            <w:r w:rsidR="00135D24" w:rsidRPr="00C4337E">
              <w:rPr>
                <w:rFonts w:ascii="Times New Roman" w:hAnsi="Times New Roman" w:cs="Times New Roman"/>
                <w:sz w:val="28"/>
                <w:szCs w:val="28"/>
                <w:lang w:val="uk-UA"/>
              </w:rPr>
              <w:lastRenderedPageBreak/>
              <w:t>ставок та пільг зі сплати земельног</w:t>
            </w:r>
            <w:r w:rsidR="00FC419F">
              <w:rPr>
                <w:rFonts w:ascii="Times New Roman" w:hAnsi="Times New Roman" w:cs="Times New Roman"/>
                <w:sz w:val="28"/>
                <w:szCs w:val="28"/>
                <w:lang w:val="uk-UA"/>
              </w:rPr>
              <w:t>о податку на 202</w:t>
            </w:r>
            <w:r w:rsidR="0036638D">
              <w:rPr>
                <w:rFonts w:ascii="Times New Roman" w:hAnsi="Times New Roman" w:cs="Times New Roman"/>
                <w:sz w:val="28"/>
                <w:szCs w:val="28"/>
                <w:lang w:val="uk-UA"/>
              </w:rPr>
              <w:t>6</w:t>
            </w:r>
            <w:r w:rsidR="00135D24" w:rsidRPr="00C4337E">
              <w:rPr>
                <w:rFonts w:ascii="Times New Roman" w:hAnsi="Times New Roman" w:cs="Times New Roman"/>
                <w:sz w:val="28"/>
                <w:szCs w:val="28"/>
                <w:lang w:val="uk-UA"/>
              </w:rPr>
              <w:t xml:space="preserve"> рік на тер</w:t>
            </w:r>
            <w:r w:rsidR="00FC419F">
              <w:rPr>
                <w:rFonts w:ascii="Times New Roman" w:hAnsi="Times New Roman" w:cs="Times New Roman"/>
                <w:sz w:val="28"/>
                <w:szCs w:val="28"/>
                <w:lang w:val="uk-UA"/>
              </w:rPr>
              <w:t xml:space="preserve">иторії Решетилівської міської </w:t>
            </w:r>
            <w:r w:rsidR="00A446FD" w:rsidRPr="00C4337E">
              <w:rPr>
                <w:rFonts w:ascii="Times New Roman" w:hAnsi="Times New Roman" w:cs="Times New Roman"/>
                <w:sz w:val="28"/>
                <w:szCs w:val="28"/>
                <w:lang w:val="uk-UA"/>
              </w:rPr>
              <w:t xml:space="preserve"> територіальної громади”</w:t>
            </w:r>
          </w:p>
        </w:tc>
        <w:tc>
          <w:tcPr>
            <w:tcW w:w="4786" w:type="dxa"/>
          </w:tcPr>
          <w:p w:rsidR="00950B2A" w:rsidRPr="00C4337E" w:rsidRDefault="00950B2A"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lastRenderedPageBreak/>
              <w:t xml:space="preserve"> Забезпечить вирішення проблеми. Дана альтернатива є найбільш </w:t>
            </w:r>
            <w:r w:rsidRPr="00C4337E">
              <w:rPr>
                <w:rFonts w:ascii="Times New Roman" w:hAnsi="Times New Roman" w:cs="Times New Roman"/>
                <w:sz w:val="28"/>
                <w:szCs w:val="28"/>
                <w:lang w:val="uk-UA"/>
              </w:rPr>
              <w:lastRenderedPageBreak/>
              <w:t xml:space="preserve">оптимальною і прийнятною. Перевага обраного способу досягнення цілей полягає в тому, що даним регуляторним актом більш розширено, конкретизовано ставки земельного податку з урахуванням цільового призначення земельних ділянок. Надається можливість встановлення пільг зі сплати земельного податку за конкретним групами платників, категорією та цільовим призначення земельних ділянок. </w:t>
            </w:r>
          </w:p>
          <w:p w:rsidR="00950B2A" w:rsidRPr="00C4337E" w:rsidRDefault="00950B2A" w:rsidP="00CC4CD0">
            <w:pPr>
              <w:spacing w:line="276" w:lineRule="auto"/>
              <w:rPr>
                <w:rFonts w:ascii="Times New Roman" w:hAnsi="Times New Roman" w:cs="Times New Roman"/>
                <w:b/>
                <w:sz w:val="28"/>
                <w:szCs w:val="28"/>
                <w:lang w:val="uk-UA"/>
              </w:rPr>
            </w:pPr>
          </w:p>
        </w:tc>
      </w:tr>
    </w:tbl>
    <w:p w:rsidR="00950B2A" w:rsidRPr="00C4337E" w:rsidRDefault="00950B2A">
      <w:pPr>
        <w:rPr>
          <w:rFonts w:ascii="Times New Roman" w:hAnsi="Times New Roman" w:cs="Times New Roman"/>
          <w:sz w:val="28"/>
          <w:szCs w:val="28"/>
          <w:lang w:val="uk-UA"/>
        </w:rPr>
      </w:pPr>
    </w:p>
    <w:p w:rsidR="00904794" w:rsidRPr="00FC419F" w:rsidRDefault="005F1CE8" w:rsidP="00A446FD">
      <w:pPr>
        <w:spacing w:after="0" w:line="240" w:lineRule="auto"/>
        <w:ind w:firstLine="708"/>
        <w:jc w:val="both"/>
        <w:rPr>
          <w:rFonts w:ascii="Times New Roman" w:hAnsi="Times New Roman" w:cs="Times New Roman"/>
          <w:b/>
          <w:sz w:val="28"/>
          <w:szCs w:val="28"/>
          <w:lang w:val="uk-UA"/>
        </w:rPr>
      </w:pPr>
      <w:r w:rsidRPr="00FC419F">
        <w:rPr>
          <w:rFonts w:ascii="Times New Roman" w:hAnsi="Times New Roman" w:cs="Times New Roman"/>
          <w:b/>
          <w:sz w:val="28"/>
          <w:szCs w:val="28"/>
          <w:lang w:val="uk-UA"/>
        </w:rPr>
        <w:t>3.2 Оцінка вибраних альтернативних способів досягнення цілей</w:t>
      </w:r>
      <w:r w:rsidR="00904794" w:rsidRPr="00FC419F">
        <w:rPr>
          <w:rFonts w:ascii="Times New Roman" w:hAnsi="Times New Roman" w:cs="Times New Roman"/>
          <w:b/>
          <w:sz w:val="28"/>
          <w:szCs w:val="28"/>
          <w:lang w:val="uk-UA"/>
        </w:rPr>
        <w:t>.</w:t>
      </w:r>
    </w:p>
    <w:p w:rsidR="00EF5B1E" w:rsidRPr="00C4337E" w:rsidRDefault="005F1CE8" w:rsidP="00A446FD">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Оцінюючи визначені альтернативи слід зазначити, що перша альтернатива не є прийнятною, оскільки вона веде до відмови від поставлених цілей по збільшенню надходжень до місцевого бюджету та фінансування соціал</w:t>
      </w:r>
      <w:r w:rsidR="00904794" w:rsidRPr="00C4337E">
        <w:rPr>
          <w:rFonts w:ascii="Times New Roman" w:hAnsi="Times New Roman" w:cs="Times New Roman"/>
          <w:sz w:val="28"/>
          <w:szCs w:val="28"/>
          <w:lang w:val="uk-UA"/>
        </w:rPr>
        <w:t>ьно-економічного розвитку міста</w:t>
      </w:r>
      <w:r w:rsidRPr="00C4337E">
        <w:rPr>
          <w:rFonts w:ascii="Times New Roman" w:hAnsi="Times New Roman" w:cs="Times New Roman"/>
          <w:sz w:val="28"/>
          <w:szCs w:val="28"/>
          <w:lang w:val="uk-UA"/>
        </w:rPr>
        <w:t>. Прийняття міською радою запропонова</w:t>
      </w:r>
      <w:r w:rsidR="00DD799B" w:rsidRPr="00C4337E">
        <w:rPr>
          <w:rFonts w:ascii="Times New Roman" w:hAnsi="Times New Roman" w:cs="Times New Roman"/>
          <w:sz w:val="28"/>
          <w:szCs w:val="28"/>
          <w:lang w:val="uk-UA"/>
        </w:rPr>
        <w:t>ного регуляторного акта</w:t>
      </w:r>
      <w:r w:rsidRPr="00C4337E">
        <w:rPr>
          <w:rFonts w:ascii="Times New Roman" w:hAnsi="Times New Roman" w:cs="Times New Roman"/>
          <w:sz w:val="28"/>
          <w:szCs w:val="28"/>
          <w:lang w:val="uk-UA"/>
        </w:rPr>
        <w:t xml:space="preserve"> дасть можливість вирішити визначені проблеми при дотриманні норм чинного законодавства України, в найбільш короткий термін, з найменшими витратами. </w:t>
      </w:r>
    </w:p>
    <w:p w:rsidR="00C6540F" w:rsidRPr="00C4337E" w:rsidRDefault="005F1CE8" w:rsidP="00A446FD">
      <w:pPr>
        <w:spacing w:after="0" w:line="240" w:lineRule="auto"/>
        <w:ind w:firstLine="708"/>
        <w:jc w:val="center"/>
        <w:rPr>
          <w:rFonts w:ascii="Times New Roman" w:hAnsi="Times New Roman" w:cs="Times New Roman"/>
          <w:b/>
          <w:sz w:val="28"/>
          <w:szCs w:val="28"/>
          <w:lang w:val="uk-UA"/>
        </w:rPr>
      </w:pPr>
      <w:r w:rsidRPr="00C4337E">
        <w:rPr>
          <w:rFonts w:ascii="Times New Roman" w:hAnsi="Times New Roman" w:cs="Times New Roman"/>
          <w:b/>
          <w:sz w:val="28"/>
          <w:szCs w:val="28"/>
          <w:lang w:val="uk-UA"/>
        </w:rPr>
        <w:t>4. Вибір найбільш оптимального альтернативного способу досягнення цілей</w:t>
      </w:r>
      <w:r w:rsidR="000B622E" w:rsidRPr="00C4337E">
        <w:rPr>
          <w:rFonts w:ascii="Times New Roman" w:hAnsi="Times New Roman" w:cs="Times New Roman"/>
          <w:b/>
          <w:sz w:val="28"/>
          <w:szCs w:val="28"/>
          <w:lang w:val="uk-UA"/>
        </w:rPr>
        <w:t>.</w:t>
      </w:r>
    </w:p>
    <w:p w:rsidR="00EF5B1E" w:rsidRPr="00C4337E" w:rsidRDefault="005F1CE8" w:rsidP="00A446FD">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Для реалізації обрано альтернативу 3 - встановлення економічно обґрунтованих розмірів ставок земельного податку</w:t>
      </w:r>
      <w:r w:rsidR="0036638D">
        <w:rPr>
          <w:rFonts w:ascii="Times New Roman" w:hAnsi="Times New Roman" w:cs="Times New Roman"/>
          <w:sz w:val="28"/>
          <w:szCs w:val="28"/>
          <w:lang w:val="uk-UA"/>
        </w:rPr>
        <w:t xml:space="preserve"> та нового класифікатора</w:t>
      </w:r>
      <w:r w:rsidRPr="00C4337E">
        <w:rPr>
          <w:rFonts w:ascii="Times New Roman" w:hAnsi="Times New Roman" w:cs="Times New Roman"/>
          <w:sz w:val="28"/>
          <w:szCs w:val="28"/>
          <w:lang w:val="uk-UA"/>
        </w:rPr>
        <w:t>, щоб суб’єкти господарювання могли сплачувати податок, а бюджет наповнювався. Задекларовані цілі прийняття регуляторного акта будуть досягнуті повною мірою; прийняття рішення відповідає вимогам чинного законодавства, приводить ставки із сплати земельного податку у відповідність до вимог Податкового кодексу України, та враховано урядові рекомендації викладені у Поста</w:t>
      </w:r>
      <w:r w:rsidR="00DC58DC">
        <w:rPr>
          <w:rFonts w:ascii="Times New Roman" w:hAnsi="Times New Roman" w:cs="Times New Roman"/>
          <w:sz w:val="28"/>
          <w:szCs w:val="28"/>
          <w:lang w:val="uk-UA"/>
        </w:rPr>
        <w:t>нові Кабінету Міністрів України.</w:t>
      </w:r>
    </w:p>
    <w:p w:rsidR="00C6540F" w:rsidRPr="00C4337E" w:rsidRDefault="005F1CE8" w:rsidP="00A446FD">
      <w:pPr>
        <w:spacing w:line="240" w:lineRule="auto"/>
        <w:jc w:val="center"/>
        <w:rPr>
          <w:rFonts w:ascii="Times New Roman" w:hAnsi="Times New Roman" w:cs="Times New Roman"/>
          <w:sz w:val="28"/>
          <w:szCs w:val="28"/>
          <w:lang w:val="uk-UA"/>
        </w:rPr>
      </w:pPr>
      <w:r w:rsidRPr="00C4337E">
        <w:rPr>
          <w:rFonts w:ascii="Times New Roman" w:hAnsi="Times New Roman" w:cs="Times New Roman"/>
          <w:b/>
          <w:sz w:val="28"/>
          <w:szCs w:val="28"/>
          <w:lang w:val="uk-UA"/>
        </w:rPr>
        <w:t>5. Механізми та заходи, які забезпечать розв’язання визначеної проблеми шляхом прийняття запропонованого регуляторного акта</w:t>
      </w:r>
      <w:r w:rsidRPr="00C4337E">
        <w:rPr>
          <w:rFonts w:ascii="Times New Roman" w:hAnsi="Times New Roman" w:cs="Times New Roman"/>
          <w:sz w:val="28"/>
          <w:szCs w:val="28"/>
          <w:lang w:val="uk-UA"/>
        </w:rPr>
        <w:t>.</w:t>
      </w:r>
    </w:p>
    <w:p w:rsidR="00C6540F" w:rsidRPr="00C4337E" w:rsidRDefault="005F1CE8" w:rsidP="00124020">
      <w:pPr>
        <w:spacing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Реалізація запропонованого регулювання здійснюється шляхом впровадження наступних заходів:</w:t>
      </w:r>
    </w:p>
    <w:p w:rsidR="00C6540F" w:rsidRPr="00C4337E" w:rsidRDefault="005F1CE8" w:rsidP="00124020">
      <w:pPr>
        <w:spacing w:after="0" w:line="240" w:lineRule="auto"/>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 прийняття місцевого нормативного документу, який в рамках чинного законодавства дає можливість удосконалити і зробити прозорим порядок та механізм визначення плати за землю з урахуванням цільового призначення земельних ділянок .</w:t>
      </w:r>
      <w:r w:rsidR="00023988" w:rsidRPr="00C4337E">
        <w:rPr>
          <w:rFonts w:ascii="Times New Roman" w:hAnsi="Times New Roman" w:cs="Times New Roman"/>
          <w:sz w:val="28"/>
          <w:szCs w:val="28"/>
          <w:lang w:val="uk-UA"/>
        </w:rPr>
        <w:t xml:space="preserve"> По даному виду податку визначаються платники податку, об’єкт оподаткування , база оподаткування , ставка податку,податковий період, порядок обчислення суми податку, строки сплати податк</w:t>
      </w:r>
      <w:r w:rsidR="00110C6B">
        <w:rPr>
          <w:rFonts w:ascii="Times New Roman" w:hAnsi="Times New Roman" w:cs="Times New Roman"/>
          <w:sz w:val="28"/>
          <w:szCs w:val="28"/>
          <w:lang w:val="uk-UA"/>
        </w:rPr>
        <w:t xml:space="preserve">у, строки на подання </w:t>
      </w:r>
      <w:r w:rsidR="00110C6B">
        <w:rPr>
          <w:rFonts w:ascii="Times New Roman" w:hAnsi="Times New Roman" w:cs="Times New Roman"/>
          <w:sz w:val="28"/>
          <w:szCs w:val="28"/>
          <w:lang w:val="uk-UA"/>
        </w:rPr>
        <w:lastRenderedPageBreak/>
        <w:t xml:space="preserve">звітності </w:t>
      </w:r>
      <w:r w:rsidR="00023988" w:rsidRPr="00C4337E">
        <w:rPr>
          <w:rFonts w:ascii="Times New Roman" w:hAnsi="Times New Roman" w:cs="Times New Roman"/>
          <w:sz w:val="28"/>
          <w:szCs w:val="28"/>
          <w:lang w:val="uk-UA"/>
        </w:rPr>
        <w:t>про обчислення і сплату податку, податкові пільги та порядок їх застосування.</w:t>
      </w:r>
    </w:p>
    <w:p w:rsidR="00A446FD" w:rsidRPr="00C4337E" w:rsidRDefault="005F1CE8" w:rsidP="00124020">
      <w:pPr>
        <w:spacing w:after="0" w:line="240" w:lineRule="auto"/>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 забезпечення прозорості і вільного доступу до інформації щодо визначення розміру земельного податку за використання земельних ділянок.</w:t>
      </w:r>
    </w:p>
    <w:p w:rsidR="003E4F9A" w:rsidRPr="00C4337E" w:rsidRDefault="005F1CE8" w:rsidP="003E4F9A">
      <w:pPr>
        <w:spacing w:line="240" w:lineRule="auto"/>
        <w:jc w:val="center"/>
        <w:rPr>
          <w:rFonts w:ascii="Times New Roman" w:hAnsi="Times New Roman" w:cs="Times New Roman"/>
          <w:sz w:val="28"/>
          <w:szCs w:val="28"/>
          <w:lang w:val="uk-UA"/>
        </w:rPr>
      </w:pPr>
      <w:r w:rsidRPr="00C4337E">
        <w:rPr>
          <w:rFonts w:ascii="Times New Roman" w:hAnsi="Times New Roman" w:cs="Times New Roman"/>
          <w:b/>
          <w:sz w:val="28"/>
          <w:szCs w:val="28"/>
          <w:lang w:val="uk-UA"/>
        </w:rPr>
        <w:t>6. Визначення очікуваних результатів прийняття запропонованого регуляторного акта</w:t>
      </w:r>
      <w:r w:rsidRPr="00C4337E">
        <w:rPr>
          <w:rFonts w:ascii="Times New Roman" w:hAnsi="Times New Roman" w:cs="Times New Roman"/>
          <w:sz w:val="28"/>
          <w:szCs w:val="28"/>
          <w:lang w:val="uk-UA"/>
        </w:rPr>
        <w:t>.</w:t>
      </w:r>
    </w:p>
    <w:p w:rsidR="00C6540F" w:rsidRPr="00C4337E" w:rsidRDefault="005F1CE8" w:rsidP="003E4F9A">
      <w:pPr>
        <w:spacing w:line="240" w:lineRule="auto"/>
        <w:jc w:val="center"/>
        <w:rPr>
          <w:rFonts w:ascii="Times New Roman" w:hAnsi="Times New Roman" w:cs="Times New Roman"/>
          <w:sz w:val="28"/>
          <w:szCs w:val="28"/>
          <w:lang w:val="uk-UA"/>
        </w:rPr>
      </w:pPr>
      <w:r w:rsidRPr="00C4337E">
        <w:rPr>
          <w:rFonts w:ascii="Times New Roman" w:hAnsi="Times New Roman" w:cs="Times New Roman"/>
          <w:sz w:val="28"/>
          <w:szCs w:val="28"/>
          <w:lang w:val="uk-UA"/>
        </w:rPr>
        <w:t>За результатами прийняття регуляторного акту має бути досягнуто цілей, передбачених у розділі 2 цього Аналізу.</w:t>
      </w:r>
    </w:p>
    <w:tbl>
      <w:tblPr>
        <w:tblStyle w:val="a4"/>
        <w:tblW w:w="0" w:type="auto"/>
        <w:tblLook w:val="04A0" w:firstRow="1" w:lastRow="0" w:firstColumn="1" w:lastColumn="0" w:noHBand="0" w:noVBand="1"/>
      </w:tblPr>
      <w:tblGrid>
        <w:gridCol w:w="2518"/>
        <w:gridCol w:w="3969"/>
        <w:gridCol w:w="3084"/>
      </w:tblGrid>
      <w:tr w:rsidR="00C4708F" w:rsidRPr="00C4337E" w:rsidTr="00497F27">
        <w:tc>
          <w:tcPr>
            <w:tcW w:w="2518" w:type="dxa"/>
          </w:tcPr>
          <w:p w:rsidR="00C4708F" w:rsidRPr="00C4337E" w:rsidRDefault="00C4708F">
            <w:pPr>
              <w:rPr>
                <w:rFonts w:ascii="Times New Roman" w:hAnsi="Times New Roman" w:cs="Times New Roman"/>
                <w:sz w:val="28"/>
                <w:szCs w:val="28"/>
                <w:lang w:val="uk-UA"/>
              </w:rPr>
            </w:pPr>
          </w:p>
        </w:tc>
        <w:tc>
          <w:tcPr>
            <w:tcW w:w="3969" w:type="dxa"/>
          </w:tcPr>
          <w:p w:rsidR="00C4708F" w:rsidRPr="00C4337E" w:rsidRDefault="00C4708F" w:rsidP="00C4708F">
            <w:pPr>
              <w:jc w:val="center"/>
              <w:rPr>
                <w:rFonts w:ascii="Times New Roman" w:hAnsi="Times New Roman" w:cs="Times New Roman"/>
                <w:sz w:val="28"/>
                <w:szCs w:val="28"/>
                <w:lang w:val="uk-UA"/>
              </w:rPr>
            </w:pPr>
            <w:r w:rsidRPr="00C4337E">
              <w:rPr>
                <w:rFonts w:ascii="Times New Roman" w:hAnsi="Times New Roman" w:cs="Times New Roman"/>
                <w:sz w:val="28"/>
                <w:szCs w:val="28"/>
                <w:lang w:val="uk-UA"/>
              </w:rPr>
              <w:t>Вигоди</w:t>
            </w:r>
          </w:p>
        </w:tc>
        <w:tc>
          <w:tcPr>
            <w:tcW w:w="3084" w:type="dxa"/>
          </w:tcPr>
          <w:p w:rsidR="00C4708F" w:rsidRPr="00C4337E" w:rsidRDefault="00C4708F" w:rsidP="00C4708F">
            <w:pPr>
              <w:jc w:val="center"/>
              <w:rPr>
                <w:rFonts w:ascii="Times New Roman" w:hAnsi="Times New Roman" w:cs="Times New Roman"/>
                <w:sz w:val="28"/>
                <w:szCs w:val="28"/>
                <w:lang w:val="uk-UA"/>
              </w:rPr>
            </w:pPr>
            <w:r w:rsidRPr="00C4337E">
              <w:rPr>
                <w:rFonts w:ascii="Times New Roman" w:hAnsi="Times New Roman" w:cs="Times New Roman"/>
                <w:sz w:val="28"/>
                <w:szCs w:val="28"/>
                <w:lang w:val="uk-UA"/>
              </w:rPr>
              <w:t>Витрати</w:t>
            </w:r>
          </w:p>
        </w:tc>
      </w:tr>
      <w:tr w:rsidR="00C4708F" w:rsidRPr="00C4337E" w:rsidTr="00497F27">
        <w:tc>
          <w:tcPr>
            <w:tcW w:w="2518" w:type="dxa"/>
          </w:tcPr>
          <w:p w:rsidR="00C4708F" w:rsidRPr="00C4337E" w:rsidRDefault="00C4708F"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Органи місцевого самоврядування</w:t>
            </w:r>
          </w:p>
        </w:tc>
        <w:tc>
          <w:tcPr>
            <w:tcW w:w="3969" w:type="dxa"/>
          </w:tcPr>
          <w:p w:rsidR="00C4708F" w:rsidRPr="00C4337E" w:rsidRDefault="00C4708F"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 забезпечення раціонального та ефективного використання земельних ділянок; забезпечення наповнення міського бюджету та фінансування соціальних програм міста</w:t>
            </w:r>
          </w:p>
        </w:tc>
        <w:tc>
          <w:tcPr>
            <w:tcW w:w="3084" w:type="dxa"/>
          </w:tcPr>
          <w:p w:rsidR="00C4708F" w:rsidRPr="00C4337E" w:rsidRDefault="00C4708F" w:rsidP="00A446FD">
            <w:pPr>
              <w:jc w:val="center"/>
              <w:rPr>
                <w:rFonts w:ascii="Times New Roman" w:hAnsi="Times New Roman" w:cs="Times New Roman"/>
                <w:sz w:val="28"/>
                <w:szCs w:val="28"/>
                <w:lang w:val="uk-UA"/>
              </w:rPr>
            </w:pPr>
            <w:r w:rsidRPr="00C4337E">
              <w:rPr>
                <w:rFonts w:ascii="Times New Roman" w:hAnsi="Times New Roman" w:cs="Times New Roman"/>
                <w:sz w:val="28"/>
                <w:szCs w:val="28"/>
                <w:lang w:val="uk-UA"/>
              </w:rPr>
              <w:t>Відсутні</w:t>
            </w:r>
          </w:p>
        </w:tc>
      </w:tr>
      <w:tr w:rsidR="00C4708F" w:rsidRPr="00C4337E" w:rsidTr="00497F27">
        <w:tc>
          <w:tcPr>
            <w:tcW w:w="2518" w:type="dxa"/>
          </w:tcPr>
          <w:p w:rsidR="00C4708F" w:rsidRPr="00C4337E" w:rsidRDefault="00C4708F"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Суб'єкти господарювання</w:t>
            </w:r>
          </w:p>
        </w:tc>
        <w:tc>
          <w:tcPr>
            <w:tcW w:w="3969" w:type="dxa"/>
          </w:tcPr>
          <w:p w:rsidR="00C4708F" w:rsidRPr="00C4337E" w:rsidRDefault="00C4708F"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 встановлення чіткої процедури визначення ставок податку за землю;</w:t>
            </w:r>
          </w:p>
          <w:p w:rsidR="00C4708F" w:rsidRPr="00C4337E" w:rsidRDefault="00C4708F"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 передбачуваність дій влади;</w:t>
            </w:r>
          </w:p>
          <w:p w:rsidR="00C4708F" w:rsidRPr="00C4337E" w:rsidRDefault="00C4708F"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 прогнозування умов господарювання і витрат зумовлених використанням земельних ресурсів.</w:t>
            </w:r>
          </w:p>
        </w:tc>
        <w:tc>
          <w:tcPr>
            <w:tcW w:w="3084" w:type="dxa"/>
          </w:tcPr>
          <w:p w:rsidR="00C4708F" w:rsidRPr="00C4337E" w:rsidRDefault="00C4708F"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Витрати пов'язані із сплатою податку за землю до міського бюджету</w:t>
            </w:r>
          </w:p>
        </w:tc>
      </w:tr>
      <w:tr w:rsidR="00C4708F" w:rsidRPr="00C4337E" w:rsidTr="00497F27">
        <w:tc>
          <w:tcPr>
            <w:tcW w:w="2518" w:type="dxa"/>
          </w:tcPr>
          <w:p w:rsidR="00C4708F" w:rsidRPr="00C4337E" w:rsidRDefault="00C4708F"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Громада</w:t>
            </w:r>
          </w:p>
        </w:tc>
        <w:tc>
          <w:tcPr>
            <w:tcW w:w="3969" w:type="dxa"/>
          </w:tcPr>
          <w:p w:rsidR="00C4708F" w:rsidRPr="00C4337E" w:rsidRDefault="00C4708F"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 додаткові надходження до бюджету, які спрямовуються на розвиток громади міста.</w:t>
            </w:r>
          </w:p>
        </w:tc>
        <w:tc>
          <w:tcPr>
            <w:tcW w:w="3084" w:type="dxa"/>
          </w:tcPr>
          <w:p w:rsidR="00C4708F" w:rsidRPr="00C4337E" w:rsidRDefault="00C4708F" w:rsidP="00A446FD">
            <w:pPr>
              <w:rPr>
                <w:rFonts w:ascii="Times New Roman" w:hAnsi="Times New Roman" w:cs="Times New Roman"/>
                <w:sz w:val="28"/>
                <w:szCs w:val="28"/>
                <w:lang w:val="uk-UA"/>
              </w:rPr>
            </w:pPr>
            <w:r w:rsidRPr="00C4337E">
              <w:rPr>
                <w:rFonts w:ascii="Times New Roman" w:hAnsi="Times New Roman" w:cs="Times New Roman"/>
                <w:sz w:val="28"/>
                <w:szCs w:val="28"/>
                <w:lang w:val="uk-UA"/>
              </w:rPr>
              <w:t xml:space="preserve">Витрати пов'язані із сплатою податку за землю до міського бюджету </w:t>
            </w:r>
          </w:p>
          <w:p w:rsidR="00C4708F" w:rsidRPr="00C4337E" w:rsidRDefault="00C4708F" w:rsidP="00A446FD">
            <w:pPr>
              <w:rPr>
                <w:rFonts w:ascii="Times New Roman" w:hAnsi="Times New Roman" w:cs="Times New Roman"/>
                <w:sz w:val="28"/>
                <w:szCs w:val="28"/>
                <w:lang w:val="uk-UA"/>
              </w:rPr>
            </w:pPr>
          </w:p>
        </w:tc>
      </w:tr>
    </w:tbl>
    <w:p w:rsidR="00C4708F" w:rsidRPr="00C4337E" w:rsidRDefault="00C4708F">
      <w:pPr>
        <w:rPr>
          <w:rFonts w:ascii="Times New Roman" w:hAnsi="Times New Roman" w:cs="Times New Roman"/>
          <w:sz w:val="28"/>
          <w:szCs w:val="28"/>
          <w:lang w:val="uk-UA"/>
        </w:rPr>
      </w:pPr>
    </w:p>
    <w:p w:rsidR="00C6540F" w:rsidRPr="00C4337E" w:rsidRDefault="005F1CE8" w:rsidP="00A446FD">
      <w:pPr>
        <w:spacing w:line="240" w:lineRule="auto"/>
        <w:jc w:val="center"/>
        <w:rPr>
          <w:rFonts w:ascii="Times New Roman" w:hAnsi="Times New Roman" w:cs="Times New Roman"/>
          <w:b/>
          <w:sz w:val="28"/>
          <w:szCs w:val="28"/>
          <w:lang w:val="uk-UA"/>
        </w:rPr>
      </w:pPr>
      <w:r w:rsidRPr="00C4337E">
        <w:rPr>
          <w:rFonts w:ascii="Times New Roman" w:hAnsi="Times New Roman" w:cs="Times New Roman"/>
          <w:sz w:val="28"/>
          <w:szCs w:val="28"/>
          <w:lang w:val="uk-UA"/>
        </w:rPr>
        <w:t>7</w:t>
      </w:r>
      <w:r w:rsidRPr="00C4337E">
        <w:rPr>
          <w:rFonts w:ascii="Times New Roman" w:hAnsi="Times New Roman" w:cs="Times New Roman"/>
          <w:b/>
          <w:sz w:val="28"/>
          <w:szCs w:val="28"/>
          <w:lang w:val="uk-UA"/>
        </w:rPr>
        <w:t>. Обґрунту</w:t>
      </w:r>
      <w:r w:rsidR="00A06491" w:rsidRPr="00C4337E">
        <w:rPr>
          <w:rFonts w:ascii="Times New Roman" w:hAnsi="Times New Roman" w:cs="Times New Roman"/>
          <w:b/>
          <w:sz w:val="28"/>
          <w:szCs w:val="28"/>
          <w:lang w:val="uk-UA"/>
        </w:rPr>
        <w:t xml:space="preserve">вання строку дії запропонованого </w:t>
      </w:r>
      <w:r w:rsidR="00BC7D82" w:rsidRPr="00C4337E">
        <w:rPr>
          <w:rFonts w:ascii="Times New Roman" w:hAnsi="Times New Roman" w:cs="Times New Roman"/>
          <w:b/>
          <w:sz w:val="28"/>
          <w:szCs w:val="28"/>
          <w:lang w:val="uk-UA"/>
        </w:rPr>
        <w:t xml:space="preserve"> регуляторного акта</w:t>
      </w:r>
      <w:r w:rsidRPr="00C4337E">
        <w:rPr>
          <w:rFonts w:ascii="Times New Roman" w:hAnsi="Times New Roman" w:cs="Times New Roman"/>
          <w:b/>
          <w:sz w:val="28"/>
          <w:szCs w:val="28"/>
          <w:lang w:val="uk-UA"/>
        </w:rPr>
        <w:t>.</w:t>
      </w:r>
    </w:p>
    <w:p w:rsidR="0034460A" w:rsidRPr="00C4337E" w:rsidRDefault="00EC7832" w:rsidP="00124020">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Згідно з вимогами Кодексу рада приймає рішення встановлення місцевих по</w:t>
      </w:r>
      <w:r w:rsidR="0038468E" w:rsidRPr="00C4337E">
        <w:rPr>
          <w:rFonts w:ascii="Times New Roman" w:hAnsi="Times New Roman" w:cs="Times New Roman"/>
          <w:sz w:val="28"/>
          <w:szCs w:val="28"/>
          <w:lang w:val="uk-UA"/>
        </w:rPr>
        <w:t xml:space="preserve">датків і зборів </w:t>
      </w:r>
      <w:r w:rsidR="0038468E" w:rsidRPr="00C5333E">
        <w:rPr>
          <w:rFonts w:ascii="Times New Roman" w:hAnsi="Times New Roman" w:cs="Times New Roman"/>
          <w:sz w:val="28"/>
          <w:szCs w:val="28"/>
          <w:lang w:val="uk-UA"/>
        </w:rPr>
        <w:t>на наступний бюджетний період, тому термін дії дано</w:t>
      </w:r>
      <w:r w:rsidR="00C5333E">
        <w:rPr>
          <w:rFonts w:ascii="Times New Roman" w:hAnsi="Times New Roman" w:cs="Times New Roman"/>
          <w:sz w:val="28"/>
          <w:szCs w:val="28"/>
          <w:lang w:val="uk-UA"/>
        </w:rPr>
        <w:t>го регуляторного акта 1 рік</w:t>
      </w:r>
      <w:r w:rsidR="00FE3C1B">
        <w:rPr>
          <w:rFonts w:ascii="Times New Roman" w:hAnsi="Times New Roman" w:cs="Times New Roman"/>
          <w:sz w:val="28"/>
          <w:szCs w:val="28"/>
          <w:lang w:val="uk-UA"/>
        </w:rPr>
        <w:t xml:space="preserve"> </w:t>
      </w:r>
      <w:r w:rsidR="00C5333E">
        <w:rPr>
          <w:rFonts w:ascii="Times New Roman" w:hAnsi="Times New Roman" w:cs="Times New Roman"/>
          <w:sz w:val="28"/>
          <w:szCs w:val="28"/>
          <w:lang w:val="uk-UA"/>
        </w:rPr>
        <w:t>-</w:t>
      </w:r>
      <w:r w:rsidR="00FE3C1B">
        <w:rPr>
          <w:rFonts w:ascii="Times New Roman" w:hAnsi="Times New Roman" w:cs="Times New Roman"/>
          <w:sz w:val="28"/>
          <w:szCs w:val="28"/>
          <w:lang w:val="uk-UA"/>
        </w:rPr>
        <w:t xml:space="preserve"> </w:t>
      </w:r>
      <w:r w:rsidR="00C5333E">
        <w:rPr>
          <w:rFonts w:ascii="Times New Roman" w:hAnsi="Times New Roman" w:cs="Times New Roman"/>
          <w:sz w:val="28"/>
          <w:szCs w:val="28"/>
          <w:lang w:val="uk-UA"/>
        </w:rPr>
        <w:t>202</w:t>
      </w:r>
      <w:r w:rsidR="00AF34AC">
        <w:rPr>
          <w:rFonts w:ascii="Times New Roman" w:hAnsi="Times New Roman" w:cs="Times New Roman"/>
          <w:sz w:val="28"/>
          <w:szCs w:val="28"/>
          <w:lang w:val="uk-UA"/>
        </w:rPr>
        <w:t>6</w:t>
      </w:r>
      <w:r w:rsidR="0038468E" w:rsidRPr="00C5333E">
        <w:rPr>
          <w:rFonts w:ascii="Times New Roman" w:hAnsi="Times New Roman" w:cs="Times New Roman"/>
          <w:sz w:val="28"/>
          <w:szCs w:val="28"/>
          <w:lang w:val="uk-UA"/>
        </w:rPr>
        <w:t xml:space="preserve"> рік.</w:t>
      </w:r>
    </w:p>
    <w:p w:rsidR="003E4F9A" w:rsidRPr="00C4337E" w:rsidRDefault="0038468E" w:rsidP="00124020">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 xml:space="preserve">У разі, якщо міська рада до першого липня не прийме рішення про встановлення місцевих податків та зборів на наступний рік,що є обов’язковим згідно норм Податкового Кодексу України , такі податки до прийняття Рішення справляються виходячи із норм Податкового Кодексу України із застосуванням їх мінімальних ставок, а плата за землю нараховується із застосуванням ставок, які діяли до 31 грудня року, що передує бюджетному періоду в якому планується застосування плати за землю. Враховуючи норми Бюджетного і Податкового кодексів України, органи місцевого самоврядування мають </w:t>
      </w:r>
      <w:r w:rsidRPr="00C4337E">
        <w:rPr>
          <w:rFonts w:ascii="Times New Roman" w:hAnsi="Times New Roman" w:cs="Times New Roman"/>
          <w:sz w:val="28"/>
          <w:szCs w:val="28"/>
          <w:lang w:val="uk-UA"/>
        </w:rPr>
        <w:lastRenderedPageBreak/>
        <w:t>щорічно встановлювати ставк</w:t>
      </w:r>
      <w:r w:rsidR="00D022B4" w:rsidRPr="00C4337E">
        <w:rPr>
          <w:rFonts w:ascii="Times New Roman" w:hAnsi="Times New Roman" w:cs="Times New Roman"/>
          <w:sz w:val="28"/>
          <w:szCs w:val="28"/>
          <w:lang w:val="uk-UA"/>
        </w:rPr>
        <w:t>и місцевих податків та зборів. Відповідні ставки будуть діяти лише протягом року, на який прийняті.</w:t>
      </w:r>
    </w:p>
    <w:p w:rsidR="00E22366" w:rsidRPr="00C4337E" w:rsidRDefault="005F1CE8" w:rsidP="003E4F9A">
      <w:pPr>
        <w:spacing w:line="240" w:lineRule="auto"/>
        <w:ind w:firstLine="708"/>
        <w:rPr>
          <w:rFonts w:ascii="Times New Roman" w:hAnsi="Times New Roman" w:cs="Times New Roman"/>
          <w:b/>
          <w:sz w:val="28"/>
          <w:szCs w:val="28"/>
          <w:lang w:val="uk-UA"/>
        </w:rPr>
      </w:pPr>
      <w:r w:rsidRPr="00C4337E">
        <w:rPr>
          <w:rFonts w:ascii="Times New Roman" w:hAnsi="Times New Roman" w:cs="Times New Roman"/>
          <w:b/>
          <w:sz w:val="28"/>
          <w:szCs w:val="28"/>
          <w:lang w:val="uk-UA"/>
        </w:rPr>
        <w:t>8. Визначення показників рез</w:t>
      </w:r>
      <w:r w:rsidR="00BC7D82" w:rsidRPr="00C4337E">
        <w:rPr>
          <w:rFonts w:ascii="Times New Roman" w:hAnsi="Times New Roman" w:cs="Times New Roman"/>
          <w:b/>
          <w:sz w:val="28"/>
          <w:szCs w:val="28"/>
          <w:lang w:val="uk-UA"/>
        </w:rPr>
        <w:t>ультативності регуляторного акта</w:t>
      </w:r>
      <w:r w:rsidRPr="00C4337E">
        <w:rPr>
          <w:rFonts w:ascii="Times New Roman" w:hAnsi="Times New Roman" w:cs="Times New Roman"/>
          <w:b/>
          <w:sz w:val="28"/>
          <w:szCs w:val="28"/>
          <w:lang w:val="uk-UA"/>
        </w:rPr>
        <w:t>.</w:t>
      </w:r>
    </w:p>
    <w:p w:rsidR="003E4F9A" w:rsidRPr="00C4337E" w:rsidRDefault="005F1CE8" w:rsidP="00124020">
      <w:pPr>
        <w:spacing w:after="0" w:line="240" w:lineRule="auto"/>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 xml:space="preserve"> Показниками результативності регуляторного акта є : </w:t>
      </w:r>
    </w:p>
    <w:p w:rsidR="00E22366" w:rsidRPr="00C4337E" w:rsidRDefault="005F1CE8" w:rsidP="00124020">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1. Розмір надходжень до місцевого бюджету, пов’язаних з дією</w:t>
      </w:r>
      <w:r w:rsidR="00961482" w:rsidRPr="00C4337E">
        <w:rPr>
          <w:rFonts w:ascii="Times New Roman" w:hAnsi="Times New Roman" w:cs="Times New Roman"/>
          <w:sz w:val="28"/>
          <w:szCs w:val="28"/>
          <w:lang w:val="uk-UA"/>
        </w:rPr>
        <w:t xml:space="preserve"> регуляторного</w:t>
      </w:r>
      <w:r w:rsidRPr="00C4337E">
        <w:rPr>
          <w:rFonts w:ascii="Times New Roman" w:hAnsi="Times New Roman" w:cs="Times New Roman"/>
          <w:sz w:val="28"/>
          <w:szCs w:val="28"/>
          <w:lang w:val="uk-UA"/>
        </w:rPr>
        <w:t xml:space="preserve"> акта. </w:t>
      </w:r>
    </w:p>
    <w:p w:rsidR="00E22366" w:rsidRPr="00C4337E" w:rsidRDefault="005F1CE8" w:rsidP="00124020">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 xml:space="preserve">2. Кількість об’єктів – платників місцевих податків та зборів, на яких поширюється дія запропонованого акта. </w:t>
      </w:r>
    </w:p>
    <w:p w:rsidR="00EF5B1E" w:rsidRPr="00C4337E" w:rsidRDefault="003E4F9A" w:rsidP="00124020">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3</w:t>
      </w:r>
      <w:r w:rsidR="005F1CE8" w:rsidRPr="00C4337E">
        <w:rPr>
          <w:rFonts w:ascii="Times New Roman" w:hAnsi="Times New Roman" w:cs="Times New Roman"/>
          <w:sz w:val="28"/>
          <w:szCs w:val="28"/>
          <w:lang w:val="uk-UA"/>
        </w:rPr>
        <w:t>. Рівень поінформованості платників місцевих податків та зборі</w:t>
      </w:r>
      <w:r w:rsidR="00561561" w:rsidRPr="00C4337E">
        <w:rPr>
          <w:rFonts w:ascii="Times New Roman" w:hAnsi="Times New Roman" w:cs="Times New Roman"/>
          <w:sz w:val="28"/>
          <w:szCs w:val="28"/>
          <w:lang w:val="uk-UA"/>
        </w:rPr>
        <w:t>в</w:t>
      </w:r>
      <w:r w:rsidR="005F1CE8" w:rsidRPr="00C4337E">
        <w:rPr>
          <w:rFonts w:ascii="Times New Roman" w:hAnsi="Times New Roman" w:cs="Times New Roman"/>
          <w:sz w:val="28"/>
          <w:szCs w:val="28"/>
          <w:lang w:val="uk-UA"/>
        </w:rPr>
        <w:t xml:space="preserve">. </w:t>
      </w:r>
    </w:p>
    <w:p w:rsidR="006C7FBC" w:rsidRPr="00C4337E" w:rsidRDefault="006C7FBC" w:rsidP="00A446FD">
      <w:pPr>
        <w:spacing w:after="0" w:line="240" w:lineRule="auto"/>
        <w:jc w:val="both"/>
        <w:rPr>
          <w:rFonts w:ascii="Times New Roman" w:hAnsi="Times New Roman" w:cs="Times New Roman"/>
          <w:sz w:val="28"/>
          <w:szCs w:val="28"/>
          <w:lang w:val="uk-UA"/>
        </w:rPr>
      </w:pPr>
    </w:p>
    <w:p w:rsidR="00E22366" w:rsidRPr="00C4337E" w:rsidRDefault="005F1CE8" w:rsidP="00A446FD">
      <w:pPr>
        <w:spacing w:line="240" w:lineRule="auto"/>
        <w:jc w:val="center"/>
        <w:rPr>
          <w:rFonts w:ascii="Times New Roman" w:hAnsi="Times New Roman" w:cs="Times New Roman"/>
          <w:b/>
          <w:sz w:val="28"/>
          <w:szCs w:val="28"/>
          <w:lang w:val="uk-UA"/>
        </w:rPr>
      </w:pPr>
      <w:r w:rsidRPr="00C4337E">
        <w:rPr>
          <w:rFonts w:ascii="Times New Roman" w:hAnsi="Times New Roman" w:cs="Times New Roman"/>
          <w:b/>
          <w:sz w:val="28"/>
          <w:szCs w:val="28"/>
          <w:lang w:val="uk-UA"/>
        </w:rPr>
        <w:t>9. Заходи, за допомогою яких буде здійснюватися відстеження рез</w:t>
      </w:r>
      <w:r w:rsidR="00561561" w:rsidRPr="00C4337E">
        <w:rPr>
          <w:rFonts w:ascii="Times New Roman" w:hAnsi="Times New Roman" w:cs="Times New Roman"/>
          <w:b/>
          <w:sz w:val="28"/>
          <w:szCs w:val="28"/>
          <w:lang w:val="uk-UA"/>
        </w:rPr>
        <w:t>ультативності регуляторного акта</w:t>
      </w:r>
      <w:r w:rsidRPr="00C4337E">
        <w:rPr>
          <w:rFonts w:ascii="Times New Roman" w:hAnsi="Times New Roman" w:cs="Times New Roman"/>
          <w:b/>
          <w:sz w:val="28"/>
          <w:szCs w:val="28"/>
          <w:lang w:val="uk-UA"/>
        </w:rPr>
        <w:t>.</w:t>
      </w:r>
    </w:p>
    <w:p w:rsidR="00C57E89" w:rsidRPr="00C4337E" w:rsidRDefault="00C57E89" w:rsidP="00124020">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shd w:val="clear" w:color="auto" w:fill="FFFFFF"/>
          <w:lang w:val="uk-UA"/>
        </w:rPr>
        <w:t>Відстеження результативності регуляторного акта здійснюватиметься шляхом аналізу аналітичних та статистичних даних у відповідності до статті 10 Закону України «Про засади державної регуляторної політики у сфері господарської діяльності».</w:t>
      </w:r>
    </w:p>
    <w:p w:rsidR="00EF5B1E" w:rsidRPr="00C4337E" w:rsidRDefault="005F1CE8" w:rsidP="00124020">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Оцінка ефективності запропонованого регуляторного акту буде здійснена за підсумками проведення базового, повторного та періодичного відстеження резу</w:t>
      </w:r>
      <w:r w:rsidR="001A2BD8" w:rsidRPr="00C4337E">
        <w:rPr>
          <w:rFonts w:ascii="Times New Roman" w:hAnsi="Times New Roman" w:cs="Times New Roman"/>
          <w:sz w:val="28"/>
          <w:szCs w:val="28"/>
          <w:lang w:val="uk-UA"/>
        </w:rPr>
        <w:t>льтативності регуляторного акта</w:t>
      </w:r>
      <w:r w:rsidRPr="00C4337E">
        <w:rPr>
          <w:rFonts w:ascii="Times New Roman" w:hAnsi="Times New Roman" w:cs="Times New Roman"/>
          <w:sz w:val="28"/>
          <w:szCs w:val="28"/>
          <w:lang w:val="uk-UA"/>
        </w:rPr>
        <w:t>.</w:t>
      </w:r>
    </w:p>
    <w:p w:rsidR="001B7595" w:rsidRPr="00C4337E" w:rsidRDefault="00355639" w:rsidP="00124020">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Впровадження регуляторного акта покладене на виконавчий комітет Решетилівської міської ради та постійну депутатську комісію з питань бюджету, соціально-економічного розвитку, регламенту та депутатської етики, яка відповідно до своїх повноважень забезпечує виконання засад державної регуляторної політики при прийнятті рішень міської ради та її виконавчого комітету.</w:t>
      </w:r>
    </w:p>
    <w:p w:rsidR="00DB385E" w:rsidRPr="00C4337E" w:rsidRDefault="00DB385E" w:rsidP="00124020">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Перегляд даного рішення може бути здійснений у випадку виникнення відповідної необхідності змін у чинному законодавстві або на підставі аналізу звіту про відстеження регуляторного акта.</w:t>
      </w:r>
    </w:p>
    <w:p w:rsidR="00355639" w:rsidRPr="00C4337E" w:rsidRDefault="00355639" w:rsidP="00124020">
      <w:pPr>
        <w:spacing w:after="0" w:line="240" w:lineRule="auto"/>
        <w:ind w:firstLine="708"/>
        <w:jc w:val="both"/>
        <w:rPr>
          <w:rFonts w:ascii="Times New Roman" w:hAnsi="Times New Roman" w:cs="Times New Roman"/>
          <w:sz w:val="28"/>
          <w:szCs w:val="28"/>
          <w:lang w:val="uk-UA"/>
        </w:rPr>
      </w:pPr>
      <w:r w:rsidRPr="00C4337E">
        <w:rPr>
          <w:rFonts w:ascii="Times New Roman" w:hAnsi="Times New Roman" w:cs="Times New Roman"/>
          <w:sz w:val="28"/>
          <w:szCs w:val="28"/>
          <w:lang w:val="uk-UA"/>
        </w:rPr>
        <w:t>Можливої шкоди від наслідків дії акта не вбачається.</w:t>
      </w:r>
    </w:p>
    <w:p w:rsidR="0034460A" w:rsidRPr="00C4337E" w:rsidRDefault="0034460A" w:rsidP="00012BAA">
      <w:pPr>
        <w:spacing w:after="0"/>
        <w:rPr>
          <w:rFonts w:ascii="Times New Roman" w:hAnsi="Times New Roman" w:cs="Times New Roman"/>
          <w:sz w:val="28"/>
          <w:szCs w:val="28"/>
          <w:lang w:val="uk-UA"/>
        </w:rPr>
      </w:pPr>
    </w:p>
    <w:p w:rsidR="003E4F9A" w:rsidRPr="00C4337E" w:rsidRDefault="003E4F9A" w:rsidP="00012BAA">
      <w:pPr>
        <w:spacing w:after="0"/>
        <w:rPr>
          <w:rFonts w:ascii="Times New Roman" w:hAnsi="Times New Roman" w:cs="Times New Roman"/>
          <w:sz w:val="28"/>
          <w:szCs w:val="28"/>
          <w:lang w:val="uk-UA"/>
        </w:rPr>
      </w:pPr>
    </w:p>
    <w:p w:rsidR="003E4F9A" w:rsidRPr="00C4337E" w:rsidRDefault="003E4F9A" w:rsidP="00012BAA">
      <w:pPr>
        <w:spacing w:after="0"/>
        <w:rPr>
          <w:rFonts w:ascii="Times New Roman" w:hAnsi="Times New Roman" w:cs="Times New Roman"/>
          <w:sz w:val="28"/>
          <w:szCs w:val="28"/>
          <w:lang w:val="uk-UA"/>
        </w:rPr>
      </w:pPr>
    </w:p>
    <w:p w:rsidR="003E4F9A" w:rsidRPr="00C4337E" w:rsidRDefault="003E4F9A" w:rsidP="00012BAA">
      <w:pPr>
        <w:spacing w:after="0"/>
        <w:rPr>
          <w:rFonts w:ascii="Times New Roman" w:hAnsi="Times New Roman" w:cs="Times New Roman"/>
          <w:sz w:val="28"/>
          <w:szCs w:val="28"/>
          <w:lang w:val="uk-UA"/>
        </w:rPr>
      </w:pPr>
    </w:p>
    <w:p w:rsidR="003E4F9A" w:rsidRPr="00C4337E" w:rsidRDefault="003E4F9A" w:rsidP="00012BAA">
      <w:pPr>
        <w:spacing w:after="0"/>
        <w:rPr>
          <w:rFonts w:ascii="Times New Roman" w:hAnsi="Times New Roman" w:cs="Times New Roman"/>
          <w:sz w:val="28"/>
          <w:szCs w:val="28"/>
          <w:lang w:val="uk-UA"/>
        </w:rPr>
      </w:pPr>
    </w:p>
    <w:p w:rsidR="00624BC4" w:rsidRPr="00C4337E" w:rsidRDefault="00B70272" w:rsidP="00215BE1">
      <w:pPr>
        <w:rPr>
          <w:rFonts w:ascii="Times New Roman" w:hAnsi="Times New Roman" w:cs="Times New Roman"/>
          <w:sz w:val="28"/>
          <w:szCs w:val="28"/>
          <w:lang w:val="uk-UA"/>
        </w:rPr>
      </w:pPr>
      <w:r>
        <w:rPr>
          <w:rFonts w:ascii="Times New Roman" w:hAnsi="Times New Roman" w:cs="Times New Roman"/>
          <w:sz w:val="28"/>
          <w:szCs w:val="28"/>
          <w:lang w:val="uk-UA"/>
        </w:rPr>
        <w:t xml:space="preserve"> Міський голова </w:t>
      </w:r>
      <w:r w:rsidR="003E4F9A" w:rsidRPr="00C4337E">
        <w:rPr>
          <w:rFonts w:ascii="Times New Roman" w:hAnsi="Times New Roman" w:cs="Times New Roman"/>
          <w:sz w:val="28"/>
          <w:szCs w:val="28"/>
          <w:lang w:val="uk-UA"/>
        </w:rPr>
        <w:tab/>
      </w:r>
      <w:r w:rsidR="003E4F9A" w:rsidRPr="00C4337E">
        <w:rPr>
          <w:rFonts w:ascii="Times New Roman" w:hAnsi="Times New Roman" w:cs="Times New Roman"/>
          <w:sz w:val="28"/>
          <w:szCs w:val="28"/>
          <w:lang w:val="uk-UA"/>
        </w:rPr>
        <w:tab/>
      </w:r>
      <w:r w:rsidR="003E4F9A" w:rsidRPr="00C4337E">
        <w:rPr>
          <w:rFonts w:ascii="Times New Roman" w:hAnsi="Times New Roman" w:cs="Times New Roman"/>
          <w:sz w:val="28"/>
          <w:szCs w:val="28"/>
          <w:lang w:val="uk-UA"/>
        </w:rPr>
        <w:tab/>
      </w:r>
      <w:r w:rsidR="003E4F9A" w:rsidRPr="00C4337E">
        <w:rPr>
          <w:rFonts w:ascii="Times New Roman" w:hAnsi="Times New Roman" w:cs="Times New Roman"/>
          <w:sz w:val="28"/>
          <w:szCs w:val="28"/>
          <w:lang w:val="uk-UA"/>
        </w:rPr>
        <w:tab/>
      </w:r>
      <w:r w:rsidR="003E4F9A" w:rsidRPr="00C4337E">
        <w:rPr>
          <w:rFonts w:ascii="Times New Roman" w:hAnsi="Times New Roman" w:cs="Times New Roman"/>
          <w:sz w:val="28"/>
          <w:szCs w:val="28"/>
          <w:lang w:val="uk-UA"/>
        </w:rPr>
        <w:tab/>
      </w:r>
      <w:r w:rsidR="003E4F9A" w:rsidRPr="00C4337E">
        <w:rPr>
          <w:rFonts w:ascii="Times New Roman" w:hAnsi="Times New Roman" w:cs="Times New Roman"/>
          <w:sz w:val="28"/>
          <w:szCs w:val="28"/>
          <w:lang w:val="uk-UA"/>
        </w:rPr>
        <w:tab/>
      </w:r>
      <w:r w:rsidR="003E4F9A" w:rsidRPr="00C4337E">
        <w:rPr>
          <w:rFonts w:ascii="Times New Roman" w:hAnsi="Times New Roman" w:cs="Times New Roman"/>
          <w:sz w:val="28"/>
          <w:szCs w:val="28"/>
          <w:lang w:val="uk-UA"/>
        </w:rPr>
        <w:tab/>
      </w:r>
      <w:r w:rsidR="00904794" w:rsidRPr="00C4337E">
        <w:rPr>
          <w:rFonts w:ascii="Times New Roman" w:hAnsi="Times New Roman" w:cs="Times New Roman"/>
          <w:sz w:val="28"/>
          <w:szCs w:val="28"/>
          <w:lang w:val="uk-UA"/>
        </w:rPr>
        <w:t>О</w:t>
      </w:r>
      <w:r w:rsidR="00C467E1">
        <w:rPr>
          <w:rFonts w:ascii="Times New Roman" w:hAnsi="Times New Roman" w:cs="Times New Roman"/>
          <w:sz w:val="28"/>
          <w:szCs w:val="28"/>
          <w:lang w:val="uk-UA"/>
        </w:rPr>
        <w:t xml:space="preserve">ксана </w:t>
      </w:r>
      <w:r w:rsidR="00904794" w:rsidRPr="00C4337E">
        <w:rPr>
          <w:rFonts w:ascii="Times New Roman" w:hAnsi="Times New Roman" w:cs="Times New Roman"/>
          <w:sz w:val="28"/>
          <w:szCs w:val="28"/>
          <w:lang w:val="uk-UA"/>
        </w:rPr>
        <w:t>Д</w:t>
      </w:r>
      <w:r w:rsidR="00C467E1">
        <w:rPr>
          <w:rFonts w:ascii="Times New Roman" w:hAnsi="Times New Roman" w:cs="Times New Roman"/>
          <w:sz w:val="28"/>
          <w:szCs w:val="28"/>
          <w:lang w:val="uk-UA"/>
        </w:rPr>
        <w:t>ЯДЮНОВА</w:t>
      </w:r>
    </w:p>
    <w:p w:rsidR="003E4F9A" w:rsidRPr="00C4337E" w:rsidRDefault="003E4F9A" w:rsidP="00215BE1">
      <w:pPr>
        <w:rPr>
          <w:rFonts w:ascii="Times New Roman" w:hAnsi="Times New Roman" w:cs="Times New Roman"/>
          <w:sz w:val="28"/>
          <w:szCs w:val="28"/>
          <w:lang w:val="uk-UA"/>
        </w:rPr>
      </w:pPr>
    </w:p>
    <w:p w:rsidR="003E4F9A" w:rsidRPr="00C4337E" w:rsidRDefault="003E4F9A" w:rsidP="00215BE1">
      <w:pPr>
        <w:rPr>
          <w:rFonts w:ascii="Times New Roman" w:hAnsi="Times New Roman" w:cs="Times New Roman"/>
          <w:sz w:val="28"/>
          <w:szCs w:val="28"/>
          <w:lang w:val="uk-UA"/>
        </w:rPr>
      </w:pPr>
    </w:p>
    <w:p w:rsidR="00DC58DC" w:rsidRDefault="00DC58DC" w:rsidP="003A7300">
      <w:pPr>
        <w:jc w:val="right"/>
        <w:rPr>
          <w:rFonts w:ascii="Times New Roman" w:hAnsi="Times New Roman" w:cs="Times New Roman"/>
          <w:sz w:val="28"/>
          <w:szCs w:val="28"/>
          <w:lang w:val="uk-UA"/>
        </w:rPr>
      </w:pPr>
    </w:p>
    <w:p w:rsidR="00DC58DC" w:rsidRDefault="00DC58DC" w:rsidP="003A7300">
      <w:pPr>
        <w:jc w:val="right"/>
        <w:rPr>
          <w:rFonts w:ascii="Times New Roman" w:hAnsi="Times New Roman" w:cs="Times New Roman"/>
          <w:sz w:val="28"/>
          <w:szCs w:val="28"/>
          <w:lang w:val="uk-UA"/>
        </w:rPr>
      </w:pPr>
    </w:p>
    <w:p w:rsidR="00DC58DC" w:rsidRDefault="00DC58DC" w:rsidP="003A7300">
      <w:pPr>
        <w:jc w:val="right"/>
        <w:rPr>
          <w:rFonts w:ascii="Times New Roman" w:hAnsi="Times New Roman" w:cs="Times New Roman"/>
          <w:sz w:val="28"/>
          <w:szCs w:val="28"/>
          <w:lang w:val="uk-UA"/>
        </w:rPr>
      </w:pPr>
    </w:p>
    <w:p w:rsidR="003A7300" w:rsidRPr="00C4337E" w:rsidRDefault="003A7300" w:rsidP="003A7300">
      <w:pPr>
        <w:jc w:val="right"/>
        <w:rPr>
          <w:rFonts w:ascii="Times New Roman" w:hAnsi="Times New Roman" w:cs="Times New Roman"/>
          <w:color w:val="000000"/>
          <w:sz w:val="28"/>
          <w:szCs w:val="28"/>
          <w:lang w:val="uk-UA"/>
        </w:rPr>
      </w:pPr>
      <w:r w:rsidRPr="00C4337E">
        <w:rPr>
          <w:rFonts w:ascii="Times New Roman" w:hAnsi="Times New Roman" w:cs="Times New Roman"/>
          <w:sz w:val="28"/>
          <w:szCs w:val="28"/>
          <w:lang w:val="uk-UA"/>
        </w:rPr>
        <w:t>Додаток 1</w:t>
      </w:r>
    </w:p>
    <w:p w:rsidR="003A7300" w:rsidRPr="00C4337E" w:rsidRDefault="003A7300" w:rsidP="003A7300">
      <w:pPr>
        <w:spacing w:after="0" w:line="240" w:lineRule="auto"/>
        <w:jc w:val="center"/>
        <w:rPr>
          <w:rFonts w:ascii="Times New Roman" w:hAnsi="Times New Roman" w:cs="Times New Roman"/>
          <w:b/>
          <w:sz w:val="28"/>
          <w:szCs w:val="28"/>
          <w:lang w:val="uk-UA"/>
        </w:rPr>
      </w:pPr>
      <w:r w:rsidRPr="00C4337E">
        <w:rPr>
          <w:rFonts w:ascii="Times New Roman" w:hAnsi="Times New Roman" w:cs="Times New Roman"/>
          <w:b/>
          <w:sz w:val="28"/>
          <w:szCs w:val="28"/>
          <w:lang w:val="uk-UA"/>
        </w:rPr>
        <w:t>ТЕСТ</w:t>
      </w:r>
    </w:p>
    <w:p w:rsidR="003A7300" w:rsidRDefault="003A7300" w:rsidP="003A7300">
      <w:pPr>
        <w:spacing w:after="0"/>
        <w:jc w:val="center"/>
        <w:rPr>
          <w:rFonts w:ascii="Times New Roman" w:hAnsi="Times New Roman" w:cs="Times New Roman"/>
          <w:b/>
          <w:sz w:val="28"/>
          <w:szCs w:val="28"/>
          <w:lang w:val="uk-UA"/>
        </w:rPr>
      </w:pPr>
      <w:r w:rsidRPr="00C4337E">
        <w:rPr>
          <w:rFonts w:ascii="Times New Roman" w:hAnsi="Times New Roman" w:cs="Times New Roman"/>
          <w:b/>
          <w:sz w:val="28"/>
          <w:szCs w:val="28"/>
          <w:lang w:val="uk-UA"/>
        </w:rPr>
        <w:t>малого підприємництва (М-Тест)</w:t>
      </w:r>
    </w:p>
    <w:p w:rsidR="000D6E87" w:rsidRPr="00C4337E" w:rsidRDefault="000D6E87" w:rsidP="003A7300">
      <w:pPr>
        <w:spacing w:after="0"/>
        <w:jc w:val="center"/>
        <w:rPr>
          <w:rFonts w:ascii="Times New Roman" w:hAnsi="Times New Roman" w:cs="Times New Roman"/>
          <w:b/>
          <w:sz w:val="28"/>
          <w:szCs w:val="28"/>
          <w:lang w:val="uk-UA"/>
        </w:rPr>
      </w:pPr>
    </w:p>
    <w:p w:rsidR="000D6E87" w:rsidRDefault="003A7300" w:rsidP="003A7300">
      <w:pPr>
        <w:ind w:firstLine="708"/>
        <w:rPr>
          <w:rFonts w:ascii="Times New Roman" w:hAnsi="Times New Roman" w:cs="Times New Roman"/>
          <w:sz w:val="28"/>
          <w:szCs w:val="28"/>
          <w:lang w:val="uk-UA"/>
        </w:rPr>
      </w:pPr>
      <w:r w:rsidRPr="00C4337E">
        <w:rPr>
          <w:rFonts w:ascii="Times New Roman" w:hAnsi="Times New Roman" w:cs="Times New Roman"/>
          <w:sz w:val="28"/>
          <w:szCs w:val="28"/>
          <w:lang w:val="uk-UA"/>
        </w:rPr>
        <w:t>1. Консультації з представниками мікро- та малого підприємництва щодо оцінки впливу регулювання</w:t>
      </w:r>
      <w:r w:rsidR="00FE3C1B">
        <w:rPr>
          <w:rFonts w:ascii="Times New Roman" w:hAnsi="Times New Roman" w:cs="Times New Roman"/>
          <w:sz w:val="28"/>
          <w:szCs w:val="28"/>
          <w:lang w:val="uk-UA"/>
        </w:rPr>
        <w:t>.</w:t>
      </w:r>
    </w:p>
    <w:p w:rsidR="003A7300" w:rsidRPr="00C4337E" w:rsidRDefault="003A7300" w:rsidP="003A7300">
      <w:pPr>
        <w:ind w:firstLine="708"/>
        <w:rPr>
          <w:rFonts w:ascii="Times New Roman" w:hAnsi="Times New Roman" w:cs="Times New Roman"/>
          <w:sz w:val="28"/>
          <w:szCs w:val="28"/>
          <w:lang w:val="uk-UA"/>
        </w:rPr>
      </w:pPr>
      <w:r w:rsidRPr="00C4337E">
        <w:rPr>
          <w:rFonts w:ascii="Times New Roman" w:hAnsi="Times New Roman" w:cs="Times New Roman"/>
          <w:sz w:val="28"/>
          <w:szCs w:val="28"/>
          <w:lang w:val="uk-UA"/>
        </w:rPr>
        <w:t xml:space="preserve">Консультації щодо визначення впливу запропонованого регулювання на суб’єктів малого підприємництва та визначення детального переліку процедур, виконання яких необхідно для здійснення регулювання, проведено розробником у </w:t>
      </w:r>
      <w:r w:rsidRPr="00B2755A">
        <w:rPr>
          <w:rFonts w:ascii="Times New Roman" w:hAnsi="Times New Roman" w:cs="Times New Roman"/>
          <w:sz w:val="28"/>
          <w:szCs w:val="28"/>
          <w:lang w:val="uk-UA"/>
        </w:rPr>
        <w:t xml:space="preserve">період з </w:t>
      </w:r>
      <w:r w:rsidR="001F565F">
        <w:rPr>
          <w:rFonts w:ascii="Times New Roman" w:hAnsi="Times New Roman" w:cs="Times New Roman"/>
          <w:sz w:val="28"/>
          <w:szCs w:val="28"/>
          <w:lang w:val="uk-UA"/>
        </w:rPr>
        <w:t>03</w:t>
      </w:r>
      <w:r w:rsidR="00B70272">
        <w:rPr>
          <w:rFonts w:ascii="Times New Roman" w:hAnsi="Times New Roman" w:cs="Times New Roman"/>
          <w:sz w:val="28"/>
          <w:szCs w:val="28"/>
          <w:lang w:val="uk-UA"/>
        </w:rPr>
        <w:t>.03.202</w:t>
      </w:r>
      <w:r w:rsidR="001F565F">
        <w:rPr>
          <w:rFonts w:ascii="Times New Roman" w:hAnsi="Times New Roman" w:cs="Times New Roman"/>
          <w:sz w:val="28"/>
          <w:szCs w:val="28"/>
          <w:lang w:val="uk-UA"/>
        </w:rPr>
        <w:t>5</w:t>
      </w:r>
      <w:r w:rsidR="00B70272">
        <w:rPr>
          <w:rFonts w:ascii="Times New Roman" w:hAnsi="Times New Roman" w:cs="Times New Roman"/>
          <w:sz w:val="28"/>
          <w:szCs w:val="28"/>
          <w:lang w:val="uk-UA"/>
        </w:rPr>
        <w:t xml:space="preserve"> р. по </w:t>
      </w:r>
      <w:r w:rsidR="001F565F">
        <w:rPr>
          <w:rFonts w:ascii="Times New Roman" w:hAnsi="Times New Roman" w:cs="Times New Roman"/>
          <w:sz w:val="28"/>
          <w:szCs w:val="28"/>
          <w:lang w:val="uk-UA"/>
        </w:rPr>
        <w:t>07</w:t>
      </w:r>
      <w:r w:rsidR="00B2755A" w:rsidRPr="00B2755A">
        <w:rPr>
          <w:rFonts w:ascii="Times New Roman" w:hAnsi="Times New Roman" w:cs="Times New Roman"/>
          <w:sz w:val="28"/>
          <w:szCs w:val="28"/>
          <w:lang w:val="uk-UA"/>
        </w:rPr>
        <w:t>.03.202</w:t>
      </w:r>
      <w:r w:rsidR="001F565F">
        <w:rPr>
          <w:rFonts w:ascii="Times New Roman" w:hAnsi="Times New Roman" w:cs="Times New Roman"/>
          <w:sz w:val="28"/>
          <w:szCs w:val="28"/>
          <w:lang w:val="uk-UA"/>
        </w:rPr>
        <w:t>5</w:t>
      </w:r>
      <w:r w:rsidRPr="00B2755A">
        <w:rPr>
          <w:rFonts w:ascii="Times New Roman" w:hAnsi="Times New Roman" w:cs="Times New Roman"/>
          <w:sz w:val="28"/>
          <w:szCs w:val="28"/>
          <w:lang w:val="uk-UA"/>
        </w:rPr>
        <w:t>р.</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7"/>
        <w:gridCol w:w="4002"/>
        <w:gridCol w:w="1700"/>
        <w:gridCol w:w="3695"/>
      </w:tblGrid>
      <w:tr w:rsidR="003A7300" w:rsidRPr="00C4337E" w:rsidTr="00F17C0F">
        <w:trPr>
          <w:trHeight w:val="2969"/>
        </w:trPr>
        <w:tc>
          <w:tcPr>
            <w:tcW w:w="457" w:type="dxa"/>
            <w:shd w:val="clear" w:color="auto" w:fill="auto"/>
            <w:vAlign w:val="center"/>
          </w:tcPr>
          <w:p w:rsidR="003A7300" w:rsidRPr="00C4337E" w:rsidRDefault="003A7300" w:rsidP="00F17C0F">
            <w:pPr>
              <w:jc w:val="center"/>
              <w:textAlignment w:val="baseline"/>
              <w:rPr>
                <w:rFonts w:ascii="Times New Roman" w:hAnsi="Times New Roman" w:cs="Times New Roman"/>
                <w:sz w:val="24"/>
                <w:lang w:val="uk-UA"/>
              </w:rPr>
            </w:pPr>
            <w:r w:rsidRPr="00C4337E">
              <w:rPr>
                <w:rFonts w:ascii="Times New Roman" w:hAnsi="Times New Roman" w:cs="Times New Roman"/>
                <w:sz w:val="24"/>
                <w:lang w:val="uk-UA"/>
              </w:rPr>
              <w:t>№</w:t>
            </w:r>
          </w:p>
        </w:tc>
        <w:tc>
          <w:tcPr>
            <w:tcW w:w="4002" w:type="dxa"/>
            <w:shd w:val="clear" w:color="auto" w:fill="auto"/>
            <w:vAlign w:val="center"/>
          </w:tcPr>
          <w:p w:rsidR="003A7300" w:rsidRPr="00C4337E" w:rsidRDefault="003A7300" w:rsidP="00F17C0F">
            <w:pPr>
              <w:spacing w:after="0"/>
              <w:jc w:val="center"/>
              <w:rPr>
                <w:rFonts w:ascii="Times New Roman" w:hAnsi="Times New Roman" w:cs="Times New Roman"/>
                <w:sz w:val="24"/>
                <w:lang w:val="uk-UA"/>
              </w:rPr>
            </w:pPr>
            <w:r w:rsidRPr="00C4337E">
              <w:rPr>
                <w:rFonts w:ascii="Times New Roman" w:hAnsi="Times New Roman" w:cs="Times New Roman"/>
                <w:sz w:val="24"/>
                <w:lang w:val="uk-UA"/>
              </w:rPr>
              <w:t>Вид консультації (публічні</w:t>
            </w:r>
          </w:p>
          <w:p w:rsidR="003A7300" w:rsidRPr="00C4337E" w:rsidRDefault="003A7300" w:rsidP="00F17C0F">
            <w:pPr>
              <w:spacing w:after="0"/>
              <w:jc w:val="center"/>
              <w:rPr>
                <w:rFonts w:ascii="Times New Roman" w:hAnsi="Times New Roman" w:cs="Times New Roman"/>
                <w:sz w:val="24"/>
                <w:lang w:val="uk-UA"/>
              </w:rPr>
            </w:pPr>
            <w:r w:rsidRPr="00C4337E">
              <w:rPr>
                <w:rFonts w:ascii="Times New Roman" w:hAnsi="Times New Roman" w:cs="Times New Roman"/>
                <w:sz w:val="24"/>
                <w:lang w:val="uk-UA"/>
              </w:rPr>
              <w:t>консультації прямі (круглі столи,</w:t>
            </w:r>
          </w:p>
          <w:p w:rsidR="003A7300" w:rsidRPr="00C4337E" w:rsidRDefault="003A7300" w:rsidP="00F17C0F">
            <w:pPr>
              <w:spacing w:after="0"/>
              <w:jc w:val="center"/>
              <w:rPr>
                <w:rFonts w:ascii="Times New Roman" w:hAnsi="Times New Roman" w:cs="Times New Roman"/>
                <w:sz w:val="24"/>
                <w:lang w:val="uk-UA"/>
              </w:rPr>
            </w:pPr>
            <w:r w:rsidRPr="00C4337E">
              <w:rPr>
                <w:rFonts w:ascii="Times New Roman" w:hAnsi="Times New Roman" w:cs="Times New Roman"/>
                <w:sz w:val="24"/>
                <w:lang w:val="uk-UA"/>
              </w:rPr>
              <w:t>наради, робочі зустрічі тощо),</w:t>
            </w:r>
          </w:p>
          <w:p w:rsidR="003A7300" w:rsidRPr="00C4337E" w:rsidRDefault="003A7300" w:rsidP="00F17C0F">
            <w:pPr>
              <w:spacing w:after="0"/>
              <w:jc w:val="center"/>
              <w:rPr>
                <w:rFonts w:ascii="Times New Roman" w:hAnsi="Times New Roman" w:cs="Times New Roman"/>
                <w:sz w:val="24"/>
                <w:lang w:val="uk-UA"/>
              </w:rPr>
            </w:pPr>
            <w:r w:rsidRPr="00C4337E">
              <w:rPr>
                <w:rFonts w:ascii="Times New Roman" w:hAnsi="Times New Roman" w:cs="Times New Roman"/>
                <w:sz w:val="24"/>
                <w:lang w:val="uk-UA"/>
              </w:rPr>
              <w:t>інтернет – консультації прямі</w:t>
            </w:r>
          </w:p>
          <w:p w:rsidR="003A7300" w:rsidRPr="00C4337E" w:rsidRDefault="003A7300" w:rsidP="00F17C0F">
            <w:pPr>
              <w:spacing w:after="0"/>
              <w:jc w:val="center"/>
              <w:rPr>
                <w:rFonts w:ascii="Times New Roman" w:hAnsi="Times New Roman" w:cs="Times New Roman"/>
                <w:sz w:val="24"/>
                <w:lang w:val="uk-UA"/>
              </w:rPr>
            </w:pPr>
            <w:r w:rsidRPr="00C4337E">
              <w:rPr>
                <w:rFonts w:ascii="Times New Roman" w:hAnsi="Times New Roman" w:cs="Times New Roman"/>
                <w:sz w:val="24"/>
                <w:lang w:val="uk-UA"/>
              </w:rPr>
              <w:t>(інтернет-форуми, соціальні,</w:t>
            </w:r>
          </w:p>
          <w:p w:rsidR="003A7300" w:rsidRPr="00C4337E" w:rsidRDefault="003A7300" w:rsidP="00F17C0F">
            <w:pPr>
              <w:spacing w:after="0"/>
              <w:jc w:val="center"/>
              <w:rPr>
                <w:rFonts w:ascii="Times New Roman" w:hAnsi="Times New Roman" w:cs="Times New Roman"/>
                <w:sz w:val="24"/>
                <w:lang w:val="uk-UA"/>
              </w:rPr>
            </w:pPr>
            <w:r w:rsidRPr="00C4337E">
              <w:rPr>
                <w:rFonts w:ascii="Times New Roman" w:hAnsi="Times New Roman" w:cs="Times New Roman"/>
                <w:sz w:val="24"/>
                <w:lang w:val="uk-UA"/>
              </w:rPr>
              <w:t>мережі тощо), запити (до</w:t>
            </w:r>
          </w:p>
          <w:p w:rsidR="003A7300" w:rsidRPr="00C4337E" w:rsidRDefault="003A7300" w:rsidP="00F17C0F">
            <w:pPr>
              <w:spacing w:after="0"/>
              <w:jc w:val="center"/>
              <w:rPr>
                <w:rFonts w:ascii="Times New Roman" w:hAnsi="Times New Roman" w:cs="Times New Roman"/>
                <w:sz w:val="24"/>
                <w:lang w:val="uk-UA"/>
              </w:rPr>
            </w:pPr>
            <w:r w:rsidRPr="00C4337E">
              <w:rPr>
                <w:rFonts w:ascii="Times New Roman" w:hAnsi="Times New Roman" w:cs="Times New Roman"/>
                <w:sz w:val="24"/>
                <w:lang w:val="uk-UA"/>
              </w:rPr>
              <w:t>підприємств, експертів, науковців тощо)</w:t>
            </w:r>
          </w:p>
        </w:tc>
        <w:tc>
          <w:tcPr>
            <w:tcW w:w="1700" w:type="dxa"/>
            <w:shd w:val="clear" w:color="auto" w:fill="auto"/>
            <w:vAlign w:val="center"/>
          </w:tcPr>
          <w:p w:rsidR="003A7300" w:rsidRPr="00C4337E" w:rsidRDefault="003A7300" w:rsidP="00F17C0F">
            <w:pPr>
              <w:spacing w:after="0"/>
              <w:jc w:val="center"/>
              <w:textAlignment w:val="baseline"/>
              <w:rPr>
                <w:rFonts w:ascii="Times New Roman" w:hAnsi="Times New Roman" w:cs="Times New Roman"/>
                <w:sz w:val="24"/>
                <w:lang w:val="uk-UA"/>
              </w:rPr>
            </w:pPr>
            <w:r w:rsidRPr="00C4337E">
              <w:rPr>
                <w:rFonts w:ascii="Times New Roman" w:hAnsi="Times New Roman" w:cs="Times New Roman"/>
                <w:sz w:val="24"/>
                <w:lang w:val="uk-UA"/>
              </w:rPr>
              <w:t>Кількість</w:t>
            </w:r>
          </w:p>
          <w:p w:rsidR="003A7300" w:rsidRPr="00C4337E" w:rsidRDefault="003A7300" w:rsidP="00F17C0F">
            <w:pPr>
              <w:spacing w:after="0"/>
              <w:jc w:val="center"/>
              <w:textAlignment w:val="baseline"/>
              <w:rPr>
                <w:rFonts w:ascii="Times New Roman" w:hAnsi="Times New Roman" w:cs="Times New Roman"/>
                <w:sz w:val="24"/>
                <w:lang w:val="uk-UA"/>
              </w:rPr>
            </w:pPr>
            <w:r w:rsidRPr="00C4337E">
              <w:rPr>
                <w:rFonts w:ascii="Times New Roman" w:hAnsi="Times New Roman" w:cs="Times New Roman"/>
                <w:sz w:val="24"/>
                <w:lang w:val="uk-UA"/>
              </w:rPr>
              <w:t>учасників</w:t>
            </w:r>
          </w:p>
          <w:p w:rsidR="003A7300" w:rsidRPr="00C4337E" w:rsidRDefault="003A7300" w:rsidP="00F17C0F">
            <w:pPr>
              <w:spacing w:after="0"/>
              <w:jc w:val="center"/>
              <w:textAlignment w:val="baseline"/>
              <w:rPr>
                <w:rFonts w:ascii="Times New Roman" w:hAnsi="Times New Roman" w:cs="Times New Roman"/>
                <w:sz w:val="24"/>
                <w:lang w:val="uk-UA"/>
              </w:rPr>
            </w:pPr>
            <w:r w:rsidRPr="00C4337E">
              <w:rPr>
                <w:rFonts w:ascii="Times New Roman" w:hAnsi="Times New Roman" w:cs="Times New Roman"/>
                <w:sz w:val="24"/>
                <w:lang w:val="uk-UA"/>
              </w:rPr>
              <w:t>консультацій,</w:t>
            </w:r>
          </w:p>
          <w:p w:rsidR="003A7300" w:rsidRPr="00C4337E" w:rsidRDefault="003A7300" w:rsidP="00F17C0F">
            <w:pPr>
              <w:spacing w:after="0"/>
              <w:jc w:val="center"/>
              <w:textAlignment w:val="baseline"/>
              <w:rPr>
                <w:rFonts w:ascii="Times New Roman" w:hAnsi="Times New Roman" w:cs="Times New Roman"/>
                <w:sz w:val="24"/>
                <w:lang w:val="uk-UA"/>
              </w:rPr>
            </w:pPr>
            <w:r w:rsidRPr="00C4337E">
              <w:rPr>
                <w:rFonts w:ascii="Times New Roman" w:hAnsi="Times New Roman" w:cs="Times New Roman"/>
                <w:sz w:val="24"/>
                <w:lang w:val="uk-UA"/>
              </w:rPr>
              <w:t>осіб</w:t>
            </w:r>
          </w:p>
        </w:tc>
        <w:tc>
          <w:tcPr>
            <w:tcW w:w="3695" w:type="dxa"/>
            <w:shd w:val="clear" w:color="auto" w:fill="auto"/>
            <w:vAlign w:val="center"/>
          </w:tcPr>
          <w:p w:rsidR="003A7300" w:rsidRPr="00C4337E" w:rsidRDefault="003A7300" w:rsidP="00F17C0F">
            <w:pPr>
              <w:jc w:val="center"/>
              <w:textAlignment w:val="baseline"/>
              <w:rPr>
                <w:rFonts w:ascii="Times New Roman" w:hAnsi="Times New Roman" w:cs="Times New Roman"/>
                <w:sz w:val="24"/>
                <w:lang w:val="uk-UA"/>
              </w:rPr>
            </w:pPr>
            <w:r w:rsidRPr="00C4337E">
              <w:rPr>
                <w:rFonts w:ascii="Times New Roman" w:hAnsi="Times New Roman" w:cs="Times New Roman"/>
                <w:sz w:val="24"/>
                <w:lang w:val="uk-UA"/>
              </w:rPr>
              <w:t>Основні результати консультацій</w:t>
            </w:r>
          </w:p>
        </w:tc>
      </w:tr>
      <w:tr w:rsidR="003A7300" w:rsidRPr="00C4337E" w:rsidTr="00F17C0F">
        <w:trPr>
          <w:trHeight w:val="2955"/>
        </w:trPr>
        <w:tc>
          <w:tcPr>
            <w:tcW w:w="457" w:type="dxa"/>
            <w:shd w:val="clear" w:color="auto" w:fill="auto"/>
            <w:vAlign w:val="center"/>
          </w:tcPr>
          <w:p w:rsidR="003A7300" w:rsidRPr="00C4337E" w:rsidRDefault="003A7300" w:rsidP="00F17C0F">
            <w:pPr>
              <w:jc w:val="center"/>
              <w:textAlignment w:val="baseline"/>
              <w:rPr>
                <w:rFonts w:ascii="Times New Roman" w:hAnsi="Times New Roman" w:cs="Times New Roman"/>
                <w:sz w:val="24"/>
                <w:lang w:val="uk-UA"/>
              </w:rPr>
            </w:pPr>
            <w:r w:rsidRPr="00C4337E">
              <w:rPr>
                <w:rFonts w:ascii="Times New Roman" w:hAnsi="Times New Roman" w:cs="Times New Roman"/>
                <w:sz w:val="24"/>
                <w:lang w:val="uk-UA"/>
              </w:rPr>
              <w:t>1</w:t>
            </w:r>
          </w:p>
        </w:tc>
        <w:tc>
          <w:tcPr>
            <w:tcW w:w="4002" w:type="dxa"/>
            <w:shd w:val="clear" w:color="auto" w:fill="auto"/>
            <w:vAlign w:val="center"/>
          </w:tcPr>
          <w:p w:rsidR="003A7300" w:rsidRPr="00C4337E" w:rsidRDefault="003A7300" w:rsidP="00F17C0F">
            <w:pPr>
              <w:jc w:val="center"/>
              <w:textAlignment w:val="baseline"/>
              <w:rPr>
                <w:rFonts w:ascii="Times New Roman" w:hAnsi="Times New Roman" w:cs="Times New Roman"/>
                <w:sz w:val="24"/>
                <w:lang w:val="uk-UA"/>
              </w:rPr>
            </w:pPr>
            <w:r w:rsidRPr="00C4337E">
              <w:rPr>
                <w:rFonts w:ascii="Times New Roman" w:hAnsi="Times New Roman" w:cs="Times New Roman"/>
                <w:sz w:val="24"/>
                <w:lang w:val="uk-UA"/>
              </w:rPr>
              <w:t>Запити по телефону</w:t>
            </w:r>
          </w:p>
        </w:tc>
        <w:tc>
          <w:tcPr>
            <w:tcW w:w="1700" w:type="dxa"/>
            <w:shd w:val="clear" w:color="auto" w:fill="auto"/>
            <w:vAlign w:val="center"/>
          </w:tcPr>
          <w:p w:rsidR="003A7300" w:rsidRPr="00C4337E" w:rsidRDefault="00B2755A" w:rsidP="00F17C0F">
            <w:pPr>
              <w:jc w:val="center"/>
              <w:textAlignment w:val="baseline"/>
              <w:rPr>
                <w:rFonts w:ascii="Times New Roman" w:hAnsi="Times New Roman" w:cs="Times New Roman"/>
                <w:color w:val="000000" w:themeColor="text1"/>
                <w:sz w:val="24"/>
                <w:lang w:val="uk-UA"/>
              </w:rPr>
            </w:pPr>
            <w:r>
              <w:rPr>
                <w:rFonts w:ascii="Times New Roman" w:hAnsi="Times New Roman" w:cs="Times New Roman"/>
                <w:color w:val="000000" w:themeColor="text1"/>
                <w:sz w:val="24"/>
                <w:lang w:val="uk-UA"/>
              </w:rPr>
              <w:t>1</w:t>
            </w:r>
            <w:r w:rsidR="001F565F">
              <w:rPr>
                <w:rFonts w:ascii="Times New Roman" w:hAnsi="Times New Roman" w:cs="Times New Roman"/>
                <w:color w:val="000000" w:themeColor="text1"/>
                <w:sz w:val="24"/>
                <w:lang w:val="uk-UA"/>
              </w:rPr>
              <w:t>9</w:t>
            </w:r>
          </w:p>
        </w:tc>
        <w:tc>
          <w:tcPr>
            <w:tcW w:w="3695" w:type="dxa"/>
            <w:shd w:val="clear" w:color="auto" w:fill="auto"/>
            <w:vAlign w:val="center"/>
          </w:tcPr>
          <w:p w:rsidR="003A7300" w:rsidRPr="00C4337E" w:rsidRDefault="003A7300" w:rsidP="00F17C0F">
            <w:pPr>
              <w:spacing w:after="0"/>
              <w:jc w:val="center"/>
              <w:rPr>
                <w:rFonts w:ascii="Times New Roman" w:hAnsi="Times New Roman" w:cs="Times New Roman"/>
                <w:sz w:val="24"/>
                <w:lang w:val="uk-UA"/>
              </w:rPr>
            </w:pPr>
            <w:r w:rsidRPr="00C4337E">
              <w:rPr>
                <w:rFonts w:ascii="Times New Roman" w:hAnsi="Times New Roman" w:cs="Times New Roman"/>
                <w:sz w:val="24"/>
                <w:lang w:val="uk-UA"/>
              </w:rPr>
              <w:t>Обговорено запропоновані ставки податку. Отримано інформацію від представників мікро та малого підприємництва щодо необхідних</w:t>
            </w:r>
            <w:r w:rsidR="00A82A59" w:rsidRPr="00C4337E">
              <w:rPr>
                <w:rFonts w:ascii="Times New Roman" w:hAnsi="Times New Roman" w:cs="Times New Roman"/>
                <w:sz w:val="24"/>
                <w:lang w:val="uk-UA"/>
              </w:rPr>
              <w:t xml:space="preserve"> ресурсів, а саме їх витрат (витрат часу та матеріальних) на запровадження регулювання</w:t>
            </w:r>
          </w:p>
        </w:tc>
      </w:tr>
    </w:tbl>
    <w:p w:rsidR="00173BDC" w:rsidRPr="00C4337E" w:rsidRDefault="00173BDC" w:rsidP="001D4831">
      <w:pPr>
        <w:spacing w:after="0" w:line="240" w:lineRule="auto"/>
        <w:ind w:firstLine="708"/>
        <w:rPr>
          <w:rFonts w:ascii="Times New Roman" w:hAnsi="Times New Roman" w:cs="Times New Roman"/>
          <w:color w:val="000000"/>
          <w:sz w:val="28"/>
          <w:szCs w:val="28"/>
          <w:lang w:val="uk-UA"/>
        </w:rPr>
      </w:pPr>
    </w:p>
    <w:p w:rsidR="001D4831" w:rsidRPr="00C4337E" w:rsidRDefault="001D4831" w:rsidP="001D4831">
      <w:pPr>
        <w:spacing w:after="0" w:line="240" w:lineRule="auto"/>
        <w:ind w:firstLine="708"/>
        <w:rPr>
          <w:rFonts w:ascii="Times New Roman" w:hAnsi="Times New Roman" w:cs="Times New Roman"/>
          <w:sz w:val="28"/>
          <w:szCs w:val="28"/>
          <w:lang w:val="uk-UA"/>
        </w:rPr>
      </w:pPr>
      <w:r w:rsidRPr="00C4337E">
        <w:rPr>
          <w:rFonts w:ascii="Times New Roman" w:hAnsi="Times New Roman" w:cs="Times New Roman"/>
          <w:color w:val="000000"/>
          <w:sz w:val="28"/>
          <w:szCs w:val="28"/>
          <w:lang w:val="uk-UA"/>
        </w:rPr>
        <w:t>2.</w:t>
      </w:r>
      <w:r w:rsidRPr="00C4337E">
        <w:rPr>
          <w:rFonts w:ascii="Times New Roman" w:hAnsi="Times New Roman" w:cs="Times New Roman"/>
          <w:sz w:val="28"/>
          <w:szCs w:val="28"/>
          <w:lang w:val="uk-UA"/>
        </w:rPr>
        <w:t xml:space="preserve"> Вимірювання впливу регулювання на суб’єктів малого підприємництва (мікро- та малі):</w:t>
      </w:r>
    </w:p>
    <w:p w:rsidR="001D4831" w:rsidRPr="00C4337E" w:rsidRDefault="001D4831" w:rsidP="001D4831">
      <w:pPr>
        <w:spacing w:after="0" w:line="240" w:lineRule="auto"/>
        <w:ind w:firstLine="708"/>
        <w:rPr>
          <w:rFonts w:ascii="Times New Roman" w:hAnsi="Times New Roman" w:cs="Times New Roman"/>
          <w:sz w:val="28"/>
          <w:szCs w:val="28"/>
          <w:lang w:val="uk-UA"/>
        </w:rPr>
      </w:pPr>
      <w:r w:rsidRPr="00C4337E">
        <w:rPr>
          <w:rFonts w:ascii="Times New Roman" w:hAnsi="Times New Roman" w:cs="Times New Roman"/>
          <w:sz w:val="28"/>
          <w:szCs w:val="28"/>
          <w:lang w:val="uk-UA"/>
        </w:rPr>
        <w:t>кількість суб’єктів малого підприємництва, на яких поширюється регулювання:</w:t>
      </w:r>
      <w:r w:rsidR="00B70272">
        <w:rPr>
          <w:rFonts w:ascii="Times New Roman" w:hAnsi="Times New Roman" w:cs="Times New Roman"/>
          <w:sz w:val="28"/>
          <w:szCs w:val="28"/>
          <w:lang w:val="uk-UA"/>
        </w:rPr>
        <w:t>10 111</w:t>
      </w:r>
      <w:r w:rsidR="00173BDC" w:rsidRPr="00C4337E">
        <w:rPr>
          <w:rFonts w:ascii="Times New Roman" w:hAnsi="Times New Roman" w:cs="Times New Roman"/>
          <w:sz w:val="28"/>
          <w:szCs w:val="28"/>
          <w:lang w:val="uk-UA"/>
        </w:rPr>
        <w:t xml:space="preserve"> особи</w:t>
      </w:r>
      <w:r w:rsidRPr="00C4337E">
        <w:rPr>
          <w:rFonts w:ascii="Times New Roman" w:hAnsi="Times New Roman" w:cs="Times New Roman"/>
          <w:sz w:val="28"/>
          <w:szCs w:val="28"/>
          <w:lang w:val="uk-UA"/>
        </w:rPr>
        <w:t>;</w:t>
      </w:r>
    </w:p>
    <w:p w:rsidR="001D4831" w:rsidRPr="00C4337E" w:rsidRDefault="001D4831" w:rsidP="001D4831">
      <w:pPr>
        <w:spacing w:after="0" w:line="240" w:lineRule="auto"/>
        <w:ind w:firstLine="708"/>
        <w:rPr>
          <w:rFonts w:ascii="Times New Roman" w:hAnsi="Times New Roman" w:cs="Times New Roman"/>
          <w:sz w:val="28"/>
          <w:szCs w:val="28"/>
          <w:lang w:val="uk-UA"/>
        </w:rPr>
      </w:pPr>
      <w:r w:rsidRPr="00C4337E">
        <w:rPr>
          <w:rFonts w:ascii="Times New Roman" w:hAnsi="Times New Roman" w:cs="Times New Roman"/>
          <w:sz w:val="28"/>
          <w:szCs w:val="28"/>
          <w:lang w:val="uk-UA"/>
        </w:rPr>
        <w:t>питома вага суб’єктів мікропідприємництва у загальній кількості суб’єктів малого підприємництва, на яких проблема справляє вплив 100%.</w:t>
      </w:r>
    </w:p>
    <w:p w:rsidR="00FA4C4F" w:rsidRPr="00C4337E" w:rsidRDefault="00FA4C4F" w:rsidP="00FA4C4F">
      <w:pPr>
        <w:ind w:firstLine="708"/>
        <w:rPr>
          <w:rFonts w:ascii="Times New Roman" w:hAnsi="Times New Roman" w:cs="Times New Roman"/>
          <w:sz w:val="28"/>
          <w:szCs w:val="28"/>
          <w:lang w:val="uk-UA"/>
        </w:rPr>
      </w:pPr>
      <w:r w:rsidRPr="00C4337E">
        <w:rPr>
          <w:rFonts w:ascii="Times New Roman" w:hAnsi="Times New Roman" w:cs="Times New Roman"/>
          <w:sz w:val="28"/>
          <w:szCs w:val="28"/>
          <w:lang w:val="uk-UA"/>
        </w:rPr>
        <w:t>3.Розрахунок витрат суб’єктів малого підприємництва на виконання вимог регулювання</w:t>
      </w:r>
    </w:p>
    <w:tbl>
      <w:tblPr>
        <w:tblW w:w="9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0"/>
        <w:gridCol w:w="3955"/>
        <w:gridCol w:w="1727"/>
        <w:gridCol w:w="1699"/>
        <w:gridCol w:w="1696"/>
        <w:gridCol w:w="8"/>
      </w:tblGrid>
      <w:tr w:rsidR="00FA4C4F" w:rsidRPr="00C4337E" w:rsidTr="00FE3C1B">
        <w:trPr>
          <w:gridAfter w:val="1"/>
          <w:wAfter w:w="8" w:type="dxa"/>
          <w:trHeight w:val="1174"/>
        </w:trPr>
        <w:tc>
          <w:tcPr>
            <w:tcW w:w="531" w:type="dxa"/>
            <w:shd w:val="clear" w:color="auto" w:fill="auto"/>
          </w:tcPr>
          <w:p w:rsidR="00FA4C4F" w:rsidRPr="00C4337E" w:rsidRDefault="00FA4C4F" w:rsidP="006400EE">
            <w:pPr>
              <w:rPr>
                <w:color w:val="000000"/>
                <w:szCs w:val="28"/>
                <w:lang w:val="uk-UA"/>
              </w:rPr>
            </w:pPr>
            <w:r w:rsidRPr="00C4337E">
              <w:rPr>
                <w:color w:val="000000"/>
                <w:szCs w:val="28"/>
                <w:lang w:val="uk-UA"/>
              </w:rPr>
              <w:lastRenderedPageBreak/>
              <w:t>№</w:t>
            </w:r>
          </w:p>
        </w:tc>
        <w:tc>
          <w:tcPr>
            <w:tcW w:w="3972" w:type="dxa"/>
            <w:shd w:val="clear" w:color="auto" w:fill="auto"/>
          </w:tcPr>
          <w:p w:rsidR="00FA4C4F" w:rsidRPr="00C4337E" w:rsidRDefault="00FA4C4F" w:rsidP="006400EE">
            <w:pPr>
              <w:jc w:val="center"/>
              <w:rPr>
                <w:rFonts w:ascii="Times New Roman" w:hAnsi="Times New Roman" w:cs="Times New Roman"/>
                <w:sz w:val="24"/>
                <w:lang w:val="uk-UA"/>
              </w:rPr>
            </w:pPr>
            <w:r w:rsidRPr="00C4337E">
              <w:rPr>
                <w:rFonts w:ascii="Times New Roman" w:hAnsi="Times New Roman" w:cs="Times New Roman"/>
                <w:sz w:val="24"/>
                <w:lang w:val="uk-UA"/>
              </w:rPr>
              <w:t>Найменування оцінки</w:t>
            </w:r>
          </w:p>
        </w:tc>
        <w:tc>
          <w:tcPr>
            <w:tcW w:w="1701" w:type="dxa"/>
            <w:shd w:val="clear" w:color="auto" w:fill="auto"/>
            <w:vAlign w:val="center"/>
          </w:tcPr>
          <w:p w:rsidR="00FA4C4F" w:rsidRPr="00C4337E" w:rsidRDefault="00FA4C4F" w:rsidP="00FE3C1B">
            <w:pPr>
              <w:spacing w:after="0" w:line="240" w:lineRule="auto"/>
              <w:jc w:val="center"/>
              <w:rPr>
                <w:rFonts w:ascii="Times New Roman" w:hAnsi="Times New Roman" w:cs="Times New Roman"/>
                <w:sz w:val="24"/>
                <w:lang w:val="uk-UA"/>
              </w:rPr>
            </w:pPr>
            <w:r w:rsidRPr="00C4337E">
              <w:rPr>
                <w:rFonts w:ascii="Times New Roman" w:hAnsi="Times New Roman" w:cs="Times New Roman"/>
                <w:sz w:val="24"/>
                <w:lang w:val="uk-UA"/>
              </w:rPr>
              <w:t>У перший рік</w:t>
            </w:r>
          </w:p>
          <w:p w:rsidR="00FA4C4F" w:rsidRPr="00C4337E" w:rsidRDefault="00FA4C4F" w:rsidP="00FE3C1B">
            <w:pPr>
              <w:spacing w:after="0" w:line="240" w:lineRule="auto"/>
              <w:jc w:val="center"/>
              <w:rPr>
                <w:rFonts w:ascii="Times New Roman" w:hAnsi="Times New Roman" w:cs="Times New Roman"/>
                <w:sz w:val="24"/>
                <w:lang w:val="uk-UA"/>
              </w:rPr>
            </w:pPr>
            <w:r w:rsidRPr="00C4337E">
              <w:rPr>
                <w:rFonts w:ascii="Times New Roman" w:hAnsi="Times New Roman" w:cs="Times New Roman"/>
                <w:sz w:val="24"/>
                <w:lang w:val="uk-UA"/>
              </w:rPr>
              <w:t>(стартовий рік</w:t>
            </w:r>
          </w:p>
          <w:p w:rsidR="00FA4C4F" w:rsidRPr="00C4337E" w:rsidRDefault="00FE3C1B" w:rsidP="00FE3C1B">
            <w:pPr>
              <w:jc w:val="center"/>
              <w:rPr>
                <w:rFonts w:ascii="Times New Roman" w:hAnsi="Times New Roman" w:cs="Times New Roman"/>
                <w:sz w:val="24"/>
                <w:lang w:val="uk-UA"/>
              </w:rPr>
            </w:pPr>
            <w:r>
              <w:rPr>
                <w:rFonts w:ascii="Times New Roman" w:hAnsi="Times New Roman" w:cs="Times New Roman"/>
                <w:sz w:val="24"/>
                <w:lang w:val="uk-UA"/>
              </w:rPr>
              <w:t>В</w:t>
            </w:r>
            <w:r w:rsidR="00FA4C4F" w:rsidRPr="00C4337E">
              <w:rPr>
                <w:rFonts w:ascii="Times New Roman" w:hAnsi="Times New Roman" w:cs="Times New Roman"/>
                <w:sz w:val="24"/>
                <w:lang w:val="uk-UA"/>
              </w:rPr>
              <w:t>провадження</w:t>
            </w:r>
            <w:r>
              <w:rPr>
                <w:rFonts w:ascii="Times New Roman" w:hAnsi="Times New Roman" w:cs="Times New Roman"/>
                <w:sz w:val="24"/>
                <w:lang w:val="uk-UA"/>
              </w:rPr>
              <w:t xml:space="preserve"> </w:t>
            </w:r>
            <w:r w:rsidR="00FA4C4F" w:rsidRPr="00C4337E">
              <w:rPr>
                <w:rFonts w:ascii="Times New Roman" w:hAnsi="Times New Roman" w:cs="Times New Roman"/>
                <w:sz w:val="24"/>
                <w:lang w:val="uk-UA"/>
              </w:rPr>
              <w:t>регулювання)</w:t>
            </w:r>
          </w:p>
        </w:tc>
        <w:tc>
          <w:tcPr>
            <w:tcW w:w="1702" w:type="dxa"/>
            <w:shd w:val="clear" w:color="auto" w:fill="auto"/>
            <w:vAlign w:val="center"/>
          </w:tcPr>
          <w:p w:rsidR="00FA4C4F" w:rsidRPr="00C4337E" w:rsidRDefault="00FA4C4F" w:rsidP="00FE3C1B">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Періодичні (за наступний рік)</w:t>
            </w:r>
          </w:p>
        </w:tc>
        <w:tc>
          <w:tcPr>
            <w:tcW w:w="1701" w:type="dxa"/>
            <w:shd w:val="clear" w:color="auto" w:fill="auto"/>
            <w:vAlign w:val="center"/>
          </w:tcPr>
          <w:p w:rsidR="00FA4C4F" w:rsidRPr="00C4337E" w:rsidRDefault="00FA4C4F" w:rsidP="00FE3C1B">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Витрати на п’ять років</w:t>
            </w:r>
          </w:p>
        </w:tc>
      </w:tr>
      <w:tr w:rsidR="00FA4C4F" w:rsidRPr="00C4337E" w:rsidTr="00137304">
        <w:tc>
          <w:tcPr>
            <w:tcW w:w="9615" w:type="dxa"/>
            <w:gridSpan w:val="6"/>
            <w:shd w:val="clear" w:color="auto" w:fill="auto"/>
          </w:tcPr>
          <w:p w:rsidR="00FA4C4F" w:rsidRPr="00C4337E" w:rsidRDefault="00FA4C4F" w:rsidP="006400EE">
            <w:pPr>
              <w:jc w:val="center"/>
              <w:rPr>
                <w:rStyle w:val="ab"/>
                <w:rFonts w:ascii="Times New Roman" w:hAnsi="Times New Roman" w:cs="Times New Roman"/>
                <w:i w:val="0"/>
                <w:sz w:val="24"/>
                <w:lang w:val="uk-UA"/>
              </w:rPr>
            </w:pPr>
            <w:r w:rsidRPr="00C4337E">
              <w:rPr>
                <w:rStyle w:val="ab"/>
                <w:rFonts w:ascii="Times New Roman" w:hAnsi="Times New Roman" w:cs="Times New Roman"/>
                <w:i w:val="0"/>
                <w:sz w:val="24"/>
                <w:lang w:val="uk-UA"/>
              </w:rPr>
              <w:t>Оцінка „прямих” витрат суб’єктів малого підприємництва на виконання регулювання</w:t>
            </w:r>
          </w:p>
        </w:tc>
      </w:tr>
      <w:tr w:rsidR="00FA4C4F" w:rsidRPr="00C4337E" w:rsidTr="00137304">
        <w:trPr>
          <w:gridAfter w:val="1"/>
          <w:wAfter w:w="8" w:type="dxa"/>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1</w:t>
            </w:r>
          </w:p>
        </w:tc>
        <w:tc>
          <w:tcPr>
            <w:tcW w:w="3972"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Придбання необхідного обладнання (пристроїв, машин, механізмів)</w:t>
            </w:r>
          </w:p>
        </w:tc>
        <w:tc>
          <w:tcPr>
            <w:tcW w:w="1701" w:type="dxa"/>
            <w:shd w:val="clear" w:color="auto" w:fill="auto"/>
          </w:tcPr>
          <w:p w:rsidR="00FA4C4F" w:rsidRPr="00C4337E" w:rsidRDefault="00137304"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0</w:t>
            </w:r>
          </w:p>
        </w:tc>
        <w:tc>
          <w:tcPr>
            <w:tcW w:w="1702" w:type="dxa"/>
            <w:shd w:val="clear" w:color="auto" w:fill="auto"/>
          </w:tcPr>
          <w:p w:rsidR="00FA4C4F" w:rsidRPr="00C4337E" w:rsidRDefault="00137304" w:rsidP="006400EE">
            <w:pPr>
              <w:jc w:val="center"/>
              <w:rPr>
                <w:lang w:val="uk-UA"/>
              </w:rPr>
            </w:pPr>
            <w:r w:rsidRPr="00C4337E">
              <w:rPr>
                <w:rFonts w:ascii="Times New Roman" w:hAnsi="Times New Roman" w:cs="Times New Roman"/>
                <w:color w:val="000000"/>
                <w:sz w:val="24"/>
                <w:lang w:val="uk-UA"/>
              </w:rPr>
              <w:t>-</w:t>
            </w:r>
          </w:p>
        </w:tc>
        <w:tc>
          <w:tcPr>
            <w:tcW w:w="1701" w:type="dxa"/>
            <w:shd w:val="clear" w:color="auto" w:fill="auto"/>
          </w:tcPr>
          <w:p w:rsidR="00FA4C4F" w:rsidRPr="00C4337E" w:rsidRDefault="00137304" w:rsidP="006400EE">
            <w:pPr>
              <w:jc w:val="center"/>
              <w:rPr>
                <w:lang w:val="uk-UA"/>
              </w:rPr>
            </w:pPr>
            <w:r w:rsidRPr="00C4337E">
              <w:rPr>
                <w:rFonts w:ascii="Times New Roman" w:hAnsi="Times New Roman" w:cs="Times New Roman"/>
                <w:color w:val="000000"/>
                <w:sz w:val="24"/>
                <w:lang w:val="uk-UA"/>
              </w:rPr>
              <w:t>-</w:t>
            </w:r>
          </w:p>
        </w:tc>
      </w:tr>
      <w:tr w:rsidR="00137304" w:rsidRPr="00C4337E" w:rsidTr="00137304">
        <w:trPr>
          <w:gridAfter w:val="1"/>
          <w:wAfter w:w="8" w:type="dxa"/>
        </w:trPr>
        <w:tc>
          <w:tcPr>
            <w:tcW w:w="531" w:type="dxa"/>
            <w:shd w:val="clear" w:color="auto" w:fill="auto"/>
          </w:tcPr>
          <w:p w:rsidR="00137304" w:rsidRPr="00C4337E" w:rsidRDefault="00137304" w:rsidP="00137304">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2</w:t>
            </w:r>
          </w:p>
        </w:tc>
        <w:tc>
          <w:tcPr>
            <w:tcW w:w="3972" w:type="dxa"/>
            <w:shd w:val="clear" w:color="auto" w:fill="auto"/>
          </w:tcPr>
          <w:p w:rsidR="00137304" w:rsidRPr="00C4337E" w:rsidRDefault="00137304" w:rsidP="00137304">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Процедури повірки та/або постановки на відповідний облік у визначеному органі державної влади чи місцевого самоврядування</w:t>
            </w:r>
          </w:p>
        </w:tc>
        <w:tc>
          <w:tcPr>
            <w:tcW w:w="1701" w:type="dxa"/>
            <w:shd w:val="clear" w:color="auto" w:fill="auto"/>
          </w:tcPr>
          <w:p w:rsidR="00137304" w:rsidRPr="00C4337E" w:rsidRDefault="00137304" w:rsidP="00137304">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0</w:t>
            </w:r>
          </w:p>
        </w:tc>
        <w:tc>
          <w:tcPr>
            <w:tcW w:w="1702" w:type="dxa"/>
            <w:shd w:val="clear" w:color="auto" w:fill="auto"/>
          </w:tcPr>
          <w:p w:rsidR="00137304" w:rsidRPr="00C4337E" w:rsidRDefault="00137304" w:rsidP="00137304">
            <w:pPr>
              <w:jc w:val="center"/>
              <w:rPr>
                <w:lang w:val="uk-UA"/>
              </w:rPr>
            </w:pPr>
            <w:r w:rsidRPr="00C4337E">
              <w:rPr>
                <w:rFonts w:ascii="Times New Roman" w:hAnsi="Times New Roman" w:cs="Times New Roman"/>
                <w:color w:val="000000"/>
                <w:sz w:val="24"/>
                <w:lang w:val="uk-UA"/>
              </w:rPr>
              <w:t>-</w:t>
            </w:r>
          </w:p>
        </w:tc>
        <w:tc>
          <w:tcPr>
            <w:tcW w:w="1701" w:type="dxa"/>
            <w:shd w:val="clear" w:color="auto" w:fill="auto"/>
          </w:tcPr>
          <w:p w:rsidR="00137304" w:rsidRPr="00C4337E" w:rsidRDefault="00137304" w:rsidP="00137304">
            <w:pPr>
              <w:jc w:val="center"/>
              <w:rPr>
                <w:lang w:val="uk-UA"/>
              </w:rPr>
            </w:pPr>
            <w:r w:rsidRPr="00C4337E">
              <w:rPr>
                <w:rFonts w:ascii="Times New Roman" w:hAnsi="Times New Roman" w:cs="Times New Roman"/>
                <w:color w:val="000000"/>
                <w:sz w:val="24"/>
                <w:lang w:val="uk-UA"/>
              </w:rPr>
              <w:t>-</w:t>
            </w:r>
          </w:p>
        </w:tc>
      </w:tr>
      <w:tr w:rsidR="00137304" w:rsidRPr="00C4337E" w:rsidTr="00137304">
        <w:trPr>
          <w:gridAfter w:val="1"/>
          <w:wAfter w:w="8" w:type="dxa"/>
        </w:trPr>
        <w:tc>
          <w:tcPr>
            <w:tcW w:w="531" w:type="dxa"/>
            <w:shd w:val="clear" w:color="auto" w:fill="auto"/>
          </w:tcPr>
          <w:p w:rsidR="00137304" w:rsidRPr="00C4337E" w:rsidRDefault="00137304" w:rsidP="00137304">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3</w:t>
            </w:r>
          </w:p>
        </w:tc>
        <w:tc>
          <w:tcPr>
            <w:tcW w:w="3972" w:type="dxa"/>
            <w:shd w:val="clear" w:color="auto" w:fill="auto"/>
          </w:tcPr>
          <w:p w:rsidR="00137304" w:rsidRPr="00C4337E" w:rsidRDefault="00137304" w:rsidP="00137304">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Процедури експлуатації обладнання (експлуатаційні витрати – витратні матеріали)</w:t>
            </w:r>
          </w:p>
        </w:tc>
        <w:tc>
          <w:tcPr>
            <w:tcW w:w="1701" w:type="dxa"/>
            <w:shd w:val="clear" w:color="auto" w:fill="auto"/>
          </w:tcPr>
          <w:p w:rsidR="00137304" w:rsidRPr="00C4337E" w:rsidRDefault="00137304" w:rsidP="00137304">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0</w:t>
            </w:r>
          </w:p>
        </w:tc>
        <w:tc>
          <w:tcPr>
            <w:tcW w:w="1702" w:type="dxa"/>
            <w:shd w:val="clear" w:color="auto" w:fill="auto"/>
          </w:tcPr>
          <w:p w:rsidR="00137304" w:rsidRPr="00C4337E" w:rsidRDefault="00137304" w:rsidP="00137304">
            <w:pPr>
              <w:jc w:val="center"/>
              <w:rPr>
                <w:lang w:val="uk-UA"/>
              </w:rPr>
            </w:pPr>
            <w:r w:rsidRPr="00C4337E">
              <w:rPr>
                <w:rFonts w:ascii="Times New Roman" w:hAnsi="Times New Roman" w:cs="Times New Roman"/>
                <w:color w:val="000000"/>
                <w:sz w:val="24"/>
                <w:lang w:val="uk-UA"/>
              </w:rPr>
              <w:t>-</w:t>
            </w:r>
          </w:p>
        </w:tc>
        <w:tc>
          <w:tcPr>
            <w:tcW w:w="1701" w:type="dxa"/>
            <w:shd w:val="clear" w:color="auto" w:fill="auto"/>
          </w:tcPr>
          <w:p w:rsidR="00137304" w:rsidRPr="00C4337E" w:rsidRDefault="00137304" w:rsidP="00137304">
            <w:pPr>
              <w:jc w:val="center"/>
              <w:rPr>
                <w:lang w:val="uk-UA"/>
              </w:rPr>
            </w:pPr>
            <w:r w:rsidRPr="00C4337E">
              <w:rPr>
                <w:rFonts w:ascii="Times New Roman" w:hAnsi="Times New Roman" w:cs="Times New Roman"/>
                <w:color w:val="000000"/>
                <w:sz w:val="24"/>
                <w:lang w:val="uk-UA"/>
              </w:rPr>
              <w:t>-</w:t>
            </w:r>
          </w:p>
        </w:tc>
      </w:tr>
      <w:tr w:rsidR="00137304" w:rsidRPr="00C4337E" w:rsidTr="00137304">
        <w:trPr>
          <w:gridAfter w:val="1"/>
          <w:wAfter w:w="8" w:type="dxa"/>
        </w:trPr>
        <w:tc>
          <w:tcPr>
            <w:tcW w:w="531" w:type="dxa"/>
            <w:shd w:val="clear" w:color="auto" w:fill="auto"/>
          </w:tcPr>
          <w:p w:rsidR="00137304" w:rsidRPr="00C4337E" w:rsidRDefault="00137304" w:rsidP="00137304">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4</w:t>
            </w:r>
          </w:p>
        </w:tc>
        <w:tc>
          <w:tcPr>
            <w:tcW w:w="3972" w:type="dxa"/>
            <w:shd w:val="clear" w:color="auto" w:fill="auto"/>
          </w:tcPr>
          <w:p w:rsidR="00137304" w:rsidRPr="00C4337E" w:rsidRDefault="00137304" w:rsidP="00137304">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Процедури обслуговування обладнання (технічне обслуговування)</w:t>
            </w:r>
          </w:p>
        </w:tc>
        <w:tc>
          <w:tcPr>
            <w:tcW w:w="1701" w:type="dxa"/>
            <w:shd w:val="clear" w:color="auto" w:fill="auto"/>
          </w:tcPr>
          <w:p w:rsidR="00137304" w:rsidRPr="00C4337E" w:rsidRDefault="00137304" w:rsidP="00137304">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0</w:t>
            </w:r>
          </w:p>
        </w:tc>
        <w:tc>
          <w:tcPr>
            <w:tcW w:w="1702" w:type="dxa"/>
            <w:shd w:val="clear" w:color="auto" w:fill="auto"/>
          </w:tcPr>
          <w:p w:rsidR="00137304" w:rsidRPr="00C4337E" w:rsidRDefault="00137304" w:rsidP="00137304">
            <w:pPr>
              <w:jc w:val="center"/>
              <w:rPr>
                <w:lang w:val="uk-UA"/>
              </w:rPr>
            </w:pPr>
            <w:r w:rsidRPr="00C4337E">
              <w:rPr>
                <w:rFonts w:ascii="Times New Roman" w:hAnsi="Times New Roman" w:cs="Times New Roman"/>
                <w:color w:val="000000"/>
                <w:sz w:val="24"/>
                <w:lang w:val="uk-UA"/>
              </w:rPr>
              <w:t>-</w:t>
            </w:r>
          </w:p>
        </w:tc>
        <w:tc>
          <w:tcPr>
            <w:tcW w:w="1701" w:type="dxa"/>
            <w:shd w:val="clear" w:color="auto" w:fill="auto"/>
          </w:tcPr>
          <w:p w:rsidR="00137304" w:rsidRPr="00C4337E" w:rsidRDefault="00137304" w:rsidP="00137304">
            <w:pPr>
              <w:jc w:val="center"/>
              <w:rPr>
                <w:lang w:val="uk-UA"/>
              </w:rPr>
            </w:pPr>
            <w:r w:rsidRPr="00C4337E">
              <w:rPr>
                <w:rFonts w:ascii="Times New Roman" w:hAnsi="Times New Roman" w:cs="Times New Roman"/>
                <w:color w:val="000000"/>
                <w:sz w:val="24"/>
                <w:lang w:val="uk-UA"/>
              </w:rPr>
              <w:t>-</w:t>
            </w:r>
          </w:p>
        </w:tc>
      </w:tr>
      <w:tr w:rsidR="00FA4C4F" w:rsidRPr="00C4337E" w:rsidTr="00137304">
        <w:trPr>
          <w:gridAfter w:val="1"/>
          <w:wAfter w:w="8" w:type="dxa"/>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5</w:t>
            </w:r>
          </w:p>
        </w:tc>
        <w:tc>
          <w:tcPr>
            <w:tcW w:w="3972" w:type="dxa"/>
            <w:shd w:val="clear" w:color="auto" w:fill="auto"/>
          </w:tcPr>
          <w:p w:rsidR="00FA4C4F" w:rsidRPr="00C4337E" w:rsidRDefault="00137304"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Інші процедури</w:t>
            </w:r>
          </w:p>
        </w:tc>
        <w:tc>
          <w:tcPr>
            <w:tcW w:w="1701" w:type="dxa"/>
            <w:shd w:val="clear" w:color="auto" w:fill="auto"/>
          </w:tcPr>
          <w:p w:rsidR="00FA4C4F" w:rsidRPr="00C4337E" w:rsidRDefault="00204397"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0</w:t>
            </w:r>
          </w:p>
        </w:tc>
        <w:tc>
          <w:tcPr>
            <w:tcW w:w="1702" w:type="dxa"/>
            <w:shd w:val="clear" w:color="auto" w:fill="auto"/>
          </w:tcPr>
          <w:p w:rsidR="00FA4C4F" w:rsidRPr="00C4337E" w:rsidRDefault="00FA4C4F"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c>
          <w:tcPr>
            <w:tcW w:w="1701" w:type="dxa"/>
            <w:shd w:val="clear" w:color="auto" w:fill="auto"/>
          </w:tcPr>
          <w:p w:rsidR="00FA4C4F" w:rsidRPr="00C4337E" w:rsidRDefault="00FA4C4F"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r>
      <w:tr w:rsidR="00FA4C4F" w:rsidRPr="00C4337E" w:rsidTr="00137304">
        <w:trPr>
          <w:gridAfter w:val="1"/>
          <w:wAfter w:w="8" w:type="dxa"/>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 xml:space="preserve">6 </w:t>
            </w:r>
          </w:p>
        </w:tc>
        <w:tc>
          <w:tcPr>
            <w:tcW w:w="3972"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Разом, гривень</w:t>
            </w:r>
          </w:p>
          <w:p w:rsidR="00FA4C4F" w:rsidRPr="00C4337E" w:rsidRDefault="00FA4C4F" w:rsidP="006400EE">
            <w:pPr>
              <w:rPr>
                <w:rFonts w:ascii="Times New Roman" w:hAnsi="Times New Roman" w:cs="Times New Roman"/>
                <w:i/>
                <w:color w:val="000000"/>
                <w:lang w:val="uk-UA"/>
              </w:rPr>
            </w:pPr>
            <w:r w:rsidRPr="00C4337E">
              <w:rPr>
                <w:rFonts w:ascii="Times New Roman" w:hAnsi="Times New Roman" w:cs="Times New Roman"/>
                <w:i/>
                <w:color w:val="000000"/>
                <w:lang w:val="uk-UA"/>
              </w:rPr>
              <w:t>Формула:</w:t>
            </w:r>
          </w:p>
          <w:p w:rsidR="00FA4C4F" w:rsidRPr="00C4337E" w:rsidRDefault="00FA4C4F" w:rsidP="006400EE">
            <w:pPr>
              <w:rPr>
                <w:rFonts w:ascii="Times New Roman" w:hAnsi="Times New Roman" w:cs="Times New Roman"/>
                <w:i/>
                <w:color w:val="000000"/>
                <w:sz w:val="24"/>
                <w:lang w:val="uk-UA"/>
              </w:rPr>
            </w:pPr>
            <w:r w:rsidRPr="00C4337E">
              <w:rPr>
                <w:rFonts w:ascii="Times New Roman" w:hAnsi="Times New Roman" w:cs="Times New Roman"/>
                <w:i/>
                <w:color w:val="000000"/>
                <w:lang w:val="uk-UA"/>
              </w:rPr>
              <w:t>(сума рядків 1+2+3+4+5)</w:t>
            </w:r>
          </w:p>
        </w:tc>
        <w:tc>
          <w:tcPr>
            <w:tcW w:w="1701" w:type="dxa"/>
            <w:shd w:val="clear" w:color="auto" w:fill="auto"/>
          </w:tcPr>
          <w:p w:rsidR="00FA4C4F" w:rsidRPr="00C4337E" w:rsidRDefault="00204397"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0</w:t>
            </w:r>
          </w:p>
        </w:tc>
        <w:tc>
          <w:tcPr>
            <w:tcW w:w="1702" w:type="dxa"/>
            <w:shd w:val="clear" w:color="auto" w:fill="auto"/>
          </w:tcPr>
          <w:p w:rsidR="00FA4C4F" w:rsidRPr="00C4337E" w:rsidRDefault="00204397"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p w:rsidR="00204397" w:rsidRPr="00C4337E" w:rsidRDefault="00204397" w:rsidP="006400EE">
            <w:pPr>
              <w:jc w:val="center"/>
              <w:rPr>
                <w:rFonts w:ascii="Times New Roman" w:hAnsi="Times New Roman" w:cs="Times New Roman"/>
                <w:color w:val="000000"/>
                <w:sz w:val="24"/>
                <w:lang w:val="uk-UA"/>
              </w:rPr>
            </w:pPr>
          </w:p>
        </w:tc>
        <w:tc>
          <w:tcPr>
            <w:tcW w:w="1701" w:type="dxa"/>
            <w:shd w:val="clear" w:color="auto" w:fill="auto"/>
          </w:tcPr>
          <w:p w:rsidR="00FA4C4F" w:rsidRPr="00C4337E" w:rsidRDefault="00FA4C4F"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r>
      <w:tr w:rsidR="00FA4C4F" w:rsidRPr="00C4337E" w:rsidTr="00137304">
        <w:trPr>
          <w:gridAfter w:val="1"/>
          <w:wAfter w:w="8" w:type="dxa"/>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7</w:t>
            </w:r>
          </w:p>
        </w:tc>
        <w:tc>
          <w:tcPr>
            <w:tcW w:w="3972"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Кількість суб’єктів господарювання, що повинні виконати вимоги регулювання, одиниць</w:t>
            </w:r>
          </w:p>
        </w:tc>
        <w:tc>
          <w:tcPr>
            <w:tcW w:w="1701" w:type="dxa"/>
            <w:shd w:val="clear" w:color="auto" w:fill="auto"/>
          </w:tcPr>
          <w:p w:rsidR="00FA4C4F" w:rsidRPr="00C4337E" w:rsidRDefault="00003F84" w:rsidP="00003F84">
            <w:pPr>
              <w:jc w:val="center"/>
              <w:rPr>
                <w:rFonts w:ascii="Times New Roman" w:hAnsi="Times New Roman" w:cs="Times New Roman"/>
                <w:color w:val="000000"/>
                <w:sz w:val="24"/>
                <w:lang w:val="uk-UA"/>
              </w:rPr>
            </w:pPr>
            <w:r>
              <w:rPr>
                <w:rFonts w:ascii="Times New Roman" w:hAnsi="Times New Roman" w:cs="Times New Roman"/>
                <w:color w:val="000000"/>
                <w:sz w:val="24"/>
                <w:lang w:val="uk-UA"/>
              </w:rPr>
              <w:t>11 2</w:t>
            </w:r>
            <w:r w:rsidR="00B70272">
              <w:rPr>
                <w:rFonts w:ascii="Times New Roman" w:hAnsi="Times New Roman" w:cs="Times New Roman"/>
                <w:color w:val="000000"/>
                <w:sz w:val="24"/>
                <w:lang w:val="uk-UA"/>
              </w:rPr>
              <w:t>11</w:t>
            </w:r>
          </w:p>
        </w:tc>
        <w:tc>
          <w:tcPr>
            <w:tcW w:w="1702" w:type="dxa"/>
            <w:shd w:val="clear" w:color="auto" w:fill="auto"/>
          </w:tcPr>
          <w:p w:rsidR="00FA4C4F" w:rsidRPr="00C4337E" w:rsidRDefault="000960F3"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c>
          <w:tcPr>
            <w:tcW w:w="1701" w:type="dxa"/>
            <w:shd w:val="clear" w:color="auto" w:fill="auto"/>
          </w:tcPr>
          <w:p w:rsidR="00FA4C4F" w:rsidRPr="00C4337E" w:rsidRDefault="000960F3"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r>
      <w:tr w:rsidR="00FA4C4F" w:rsidRPr="00C4337E" w:rsidTr="00137304">
        <w:trPr>
          <w:gridAfter w:val="1"/>
          <w:wAfter w:w="8" w:type="dxa"/>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8</w:t>
            </w:r>
          </w:p>
        </w:tc>
        <w:tc>
          <w:tcPr>
            <w:tcW w:w="3972"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Сумарно, гривень</w:t>
            </w:r>
          </w:p>
        </w:tc>
        <w:tc>
          <w:tcPr>
            <w:tcW w:w="1701" w:type="dxa"/>
            <w:shd w:val="clear" w:color="auto" w:fill="auto"/>
          </w:tcPr>
          <w:p w:rsidR="00FA4C4F" w:rsidRPr="00C4337E" w:rsidRDefault="000960F3"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0</w:t>
            </w:r>
          </w:p>
        </w:tc>
        <w:tc>
          <w:tcPr>
            <w:tcW w:w="1702" w:type="dxa"/>
            <w:shd w:val="clear" w:color="auto" w:fill="auto"/>
          </w:tcPr>
          <w:p w:rsidR="00FA4C4F" w:rsidRPr="00C4337E" w:rsidRDefault="000960F3"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c>
          <w:tcPr>
            <w:tcW w:w="1701" w:type="dxa"/>
            <w:shd w:val="clear" w:color="auto" w:fill="auto"/>
          </w:tcPr>
          <w:p w:rsidR="00FA4C4F" w:rsidRPr="00C4337E" w:rsidRDefault="00FA4C4F"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r>
      <w:tr w:rsidR="00FA4C4F" w:rsidRPr="00C4337E" w:rsidTr="00F17C0F">
        <w:trPr>
          <w:trHeight w:val="934"/>
        </w:trPr>
        <w:tc>
          <w:tcPr>
            <w:tcW w:w="9615" w:type="dxa"/>
            <w:gridSpan w:val="6"/>
            <w:shd w:val="clear" w:color="auto" w:fill="auto"/>
            <w:vAlign w:val="center"/>
          </w:tcPr>
          <w:p w:rsidR="00FA4C4F" w:rsidRPr="00C4337E" w:rsidRDefault="00FA4C4F" w:rsidP="00F17C0F">
            <w:pPr>
              <w:tabs>
                <w:tab w:val="left" w:pos="765"/>
              </w:tabs>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Оцінка вартості адміністративних процедур суб’єктів малого підприємництва щодо виконання регулювання та звітування</w:t>
            </w:r>
          </w:p>
        </w:tc>
      </w:tr>
      <w:tr w:rsidR="00FA4C4F" w:rsidRPr="00C4337E" w:rsidTr="00137304">
        <w:trPr>
          <w:trHeight w:val="559"/>
        </w:trPr>
        <w:tc>
          <w:tcPr>
            <w:tcW w:w="9615" w:type="dxa"/>
            <w:gridSpan w:val="6"/>
            <w:shd w:val="clear" w:color="auto" w:fill="auto"/>
          </w:tcPr>
          <w:p w:rsidR="00FA4C4F" w:rsidRPr="00C4337E" w:rsidRDefault="00FA4C4F" w:rsidP="00F0220B">
            <w:pPr>
              <w:rPr>
                <w:rFonts w:ascii="Times New Roman" w:hAnsi="Times New Roman" w:cs="Times New Roman"/>
                <w:color w:val="000000"/>
                <w:sz w:val="24"/>
                <w:lang w:val="uk-UA"/>
              </w:rPr>
            </w:pPr>
            <w:r w:rsidRPr="00E1622D">
              <w:rPr>
                <w:rFonts w:ascii="Times New Roman" w:hAnsi="Times New Roman" w:cs="Times New Roman"/>
                <w:color w:val="000000"/>
                <w:sz w:val="24"/>
                <w:lang w:val="uk-UA"/>
              </w:rPr>
              <w:t>Прогноз розміру міні</w:t>
            </w:r>
            <w:r w:rsidR="003362C1">
              <w:rPr>
                <w:rFonts w:ascii="Times New Roman" w:hAnsi="Times New Roman" w:cs="Times New Roman"/>
                <w:color w:val="000000"/>
                <w:sz w:val="24"/>
                <w:lang w:val="uk-UA"/>
              </w:rPr>
              <w:t>мальної заробітної плати на 202</w:t>
            </w:r>
            <w:r w:rsidR="001F565F">
              <w:rPr>
                <w:rFonts w:ascii="Times New Roman" w:hAnsi="Times New Roman" w:cs="Times New Roman"/>
                <w:color w:val="000000"/>
                <w:sz w:val="24"/>
                <w:lang w:val="uk-UA"/>
              </w:rPr>
              <w:t>6</w:t>
            </w:r>
            <w:r w:rsidRPr="00E1622D">
              <w:rPr>
                <w:rFonts w:ascii="Times New Roman" w:hAnsi="Times New Roman" w:cs="Times New Roman"/>
                <w:color w:val="000000"/>
                <w:sz w:val="24"/>
                <w:lang w:val="uk-UA"/>
              </w:rPr>
              <w:t xml:space="preserve"> рік – </w:t>
            </w:r>
            <w:r w:rsidR="001F565F">
              <w:rPr>
                <w:rFonts w:ascii="Times New Roman" w:hAnsi="Times New Roman" w:cs="Times New Roman"/>
                <w:color w:val="000000"/>
                <w:sz w:val="24"/>
                <w:lang w:val="uk-UA"/>
              </w:rPr>
              <w:t>837</w:t>
            </w:r>
            <w:r w:rsidR="00B70272">
              <w:rPr>
                <w:rFonts w:ascii="Times New Roman" w:hAnsi="Times New Roman" w:cs="Times New Roman"/>
                <w:color w:val="000000"/>
                <w:sz w:val="24"/>
                <w:lang w:val="uk-UA"/>
              </w:rPr>
              <w:t>0</w:t>
            </w:r>
            <w:r w:rsidRPr="00E1622D">
              <w:rPr>
                <w:rFonts w:ascii="Times New Roman" w:hAnsi="Times New Roman" w:cs="Times New Roman"/>
                <w:color w:val="000000"/>
                <w:sz w:val="24"/>
                <w:lang w:val="uk-UA"/>
              </w:rPr>
              <w:t>,00 грн.,</w:t>
            </w:r>
            <w:r w:rsidR="00B70272">
              <w:rPr>
                <w:rFonts w:ascii="Times New Roman" w:hAnsi="Times New Roman" w:cs="Times New Roman"/>
                <w:color w:val="000000"/>
                <w:sz w:val="24"/>
                <w:lang w:val="uk-UA"/>
              </w:rPr>
              <w:t xml:space="preserve">  кількість робочих годин у 202</w:t>
            </w:r>
            <w:r w:rsidR="001F565F">
              <w:rPr>
                <w:rFonts w:ascii="Times New Roman" w:hAnsi="Times New Roman" w:cs="Times New Roman"/>
                <w:color w:val="000000"/>
                <w:sz w:val="24"/>
                <w:lang w:val="uk-UA"/>
              </w:rPr>
              <w:t>6</w:t>
            </w:r>
            <w:r w:rsidR="00B70272">
              <w:rPr>
                <w:rFonts w:ascii="Times New Roman" w:hAnsi="Times New Roman" w:cs="Times New Roman"/>
                <w:color w:val="000000"/>
                <w:sz w:val="24"/>
                <w:lang w:val="uk-UA"/>
              </w:rPr>
              <w:t xml:space="preserve"> році – </w:t>
            </w:r>
            <w:r w:rsidR="00F0220B">
              <w:rPr>
                <w:rFonts w:ascii="Times New Roman" w:hAnsi="Times New Roman" w:cs="Times New Roman"/>
                <w:color w:val="000000"/>
                <w:sz w:val="24"/>
                <w:lang w:val="uk-UA"/>
              </w:rPr>
              <w:t>2088</w:t>
            </w:r>
            <w:r w:rsidRPr="00E1622D">
              <w:rPr>
                <w:rFonts w:ascii="Times New Roman" w:hAnsi="Times New Roman" w:cs="Times New Roman"/>
                <w:color w:val="000000"/>
                <w:sz w:val="24"/>
                <w:lang w:val="uk-UA"/>
              </w:rPr>
              <w:t xml:space="preserve"> годин</w:t>
            </w:r>
            <w:r w:rsidR="00E1622D" w:rsidRPr="00E1622D">
              <w:rPr>
                <w:rFonts w:ascii="Times New Roman" w:hAnsi="Times New Roman" w:cs="Times New Roman"/>
                <w:color w:val="000000"/>
                <w:sz w:val="24"/>
                <w:lang w:val="uk-UA"/>
              </w:rPr>
              <w:t xml:space="preserve">и, у погодинному розмірі </w:t>
            </w:r>
            <w:r w:rsidR="00B70272">
              <w:rPr>
                <w:rFonts w:ascii="Times New Roman" w:hAnsi="Times New Roman" w:cs="Times New Roman"/>
                <w:color w:val="000000"/>
                <w:sz w:val="24"/>
                <w:lang w:val="uk-UA"/>
              </w:rPr>
              <w:t>на 202</w:t>
            </w:r>
            <w:r w:rsidR="00F0220B">
              <w:rPr>
                <w:rFonts w:ascii="Times New Roman" w:hAnsi="Times New Roman" w:cs="Times New Roman"/>
                <w:color w:val="000000"/>
                <w:sz w:val="24"/>
                <w:lang w:val="uk-UA"/>
              </w:rPr>
              <w:t>6</w:t>
            </w:r>
            <w:r w:rsidRPr="00E1622D">
              <w:rPr>
                <w:rFonts w:ascii="Times New Roman" w:hAnsi="Times New Roman" w:cs="Times New Roman"/>
                <w:color w:val="000000"/>
                <w:sz w:val="24"/>
                <w:lang w:val="uk-UA"/>
              </w:rPr>
              <w:t xml:space="preserve"> рік – </w:t>
            </w:r>
            <w:r w:rsidR="00F0220B">
              <w:rPr>
                <w:rFonts w:ascii="Times New Roman" w:hAnsi="Times New Roman" w:cs="Times New Roman"/>
                <w:color w:val="000000"/>
                <w:sz w:val="24"/>
                <w:lang w:val="uk-UA"/>
              </w:rPr>
              <w:t>52</w:t>
            </w:r>
            <w:r w:rsidR="00B70272">
              <w:rPr>
                <w:rFonts w:ascii="Times New Roman" w:hAnsi="Times New Roman" w:cs="Times New Roman"/>
                <w:color w:val="000000"/>
                <w:sz w:val="24"/>
                <w:lang w:val="uk-UA"/>
              </w:rPr>
              <w:t>,</w:t>
            </w:r>
            <w:r w:rsidR="00F0220B">
              <w:rPr>
                <w:rFonts w:ascii="Times New Roman" w:hAnsi="Times New Roman" w:cs="Times New Roman"/>
                <w:color w:val="000000"/>
                <w:sz w:val="24"/>
                <w:lang w:val="uk-UA"/>
              </w:rPr>
              <w:t>31</w:t>
            </w:r>
            <w:r w:rsidR="00B70272">
              <w:rPr>
                <w:rFonts w:ascii="Times New Roman" w:hAnsi="Times New Roman" w:cs="Times New Roman"/>
                <w:color w:val="000000"/>
                <w:sz w:val="24"/>
                <w:lang w:val="uk-UA"/>
              </w:rPr>
              <w:t xml:space="preserve"> гривень (</w:t>
            </w:r>
            <w:r w:rsidR="00F0220B">
              <w:rPr>
                <w:rFonts w:ascii="Times New Roman" w:hAnsi="Times New Roman" w:cs="Times New Roman"/>
                <w:color w:val="000000"/>
                <w:sz w:val="24"/>
                <w:lang w:val="uk-UA"/>
              </w:rPr>
              <w:t>8370</w:t>
            </w:r>
            <w:r w:rsidR="00B70272">
              <w:rPr>
                <w:rFonts w:ascii="Times New Roman" w:hAnsi="Times New Roman" w:cs="Times New Roman"/>
                <w:color w:val="000000"/>
                <w:sz w:val="24"/>
                <w:lang w:val="uk-UA"/>
              </w:rPr>
              <w:t>,00/</w:t>
            </w:r>
            <w:r w:rsidR="00BA20CC">
              <w:rPr>
                <w:rFonts w:ascii="Times New Roman" w:hAnsi="Times New Roman" w:cs="Times New Roman"/>
                <w:color w:val="000000"/>
                <w:sz w:val="24"/>
                <w:lang w:val="uk-UA"/>
              </w:rPr>
              <w:t>16</w:t>
            </w:r>
            <w:r w:rsidR="00F0220B">
              <w:rPr>
                <w:rFonts w:ascii="Times New Roman" w:hAnsi="Times New Roman" w:cs="Times New Roman"/>
                <w:color w:val="000000"/>
                <w:sz w:val="24"/>
                <w:lang w:val="uk-UA"/>
              </w:rPr>
              <w:t>0</w:t>
            </w:r>
            <w:r w:rsidRPr="00E1622D">
              <w:rPr>
                <w:rFonts w:ascii="Times New Roman" w:hAnsi="Times New Roman" w:cs="Times New Roman"/>
                <w:color w:val="000000"/>
                <w:sz w:val="24"/>
                <w:lang w:val="uk-UA"/>
              </w:rPr>
              <w:t xml:space="preserve"> год/міс.)</w:t>
            </w:r>
          </w:p>
        </w:tc>
      </w:tr>
      <w:tr w:rsidR="00FA4C4F" w:rsidRPr="00C4337E" w:rsidTr="00137304">
        <w:trPr>
          <w:gridAfter w:val="1"/>
          <w:wAfter w:w="8" w:type="dxa"/>
          <w:trHeight w:val="559"/>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9</w:t>
            </w:r>
          </w:p>
        </w:tc>
        <w:tc>
          <w:tcPr>
            <w:tcW w:w="3972"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Процедури отримання первинної інформації про вимоги регулювання</w:t>
            </w:r>
          </w:p>
          <w:p w:rsidR="00FA4C4F" w:rsidRPr="00C4337E" w:rsidRDefault="00FA4C4F" w:rsidP="006400EE">
            <w:pPr>
              <w:rPr>
                <w:rFonts w:ascii="Times New Roman" w:hAnsi="Times New Roman" w:cs="Times New Roman"/>
                <w:color w:val="000000"/>
                <w:sz w:val="24"/>
                <w:lang w:val="uk-UA"/>
              </w:rPr>
            </w:pPr>
          </w:p>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 xml:space="preserve">Витрати часу на отримання </w:t>
            </w:r>
            <w:r w:rsidRPr="00C4337E">
              <w:rPr>
                <w:rFonts w:ascii="Times New Roman" w:hAnsi="Times New Roman" w:cs="Times New Roman"/>
                <w:color w:val="000000"/>
                <w:sz w:val="24"/>
                <w:lang w:val="uk-UA"/>
              </w:rPr>
              <w:lastRenderedPageBreak/>
              <w:t>інформації про регулят</w:t>
            </w:r>
            <w:r w:rsidR="00F236AE">
              <w:rPr>
                <w:rFonts w:ascii="Times New Roman" w:hAnsi="Times New Roman" w:cs="Times New Roman"/>
                <w:color w:val="000000"/>
                <w:sz w:val="24"/>
                <w:lang w:val="uk-UA"/>
              </w:rPr>
              <w:t>орний акт (пошук рішення</w:t>
            </w:r>
            <w:r w:rsidR="00F236AE" w:rsidRPr="00F236AE">
              <w:rPr>
                <w:rFonts w:ascii="Times New Roman" w:hAnsi="Times New Roman" w:cs="Times New Roman"/>
                <w:color w:val="000000"/>
                <w:sz w:val="24"/>
                <w:lang w:val="uk-UA"/>
              </w:rPr>
              <w:t xml:space="preserve"> </w:t>
            </w:r>
            <w:r w:rsidRPr="00C4337E">
              <w:rPr>
                <w:rFonts w:ascii="Times New Roman" w:hAnsi="Times New Roman" w:cs="Times New Roman"/>
                <w:color w:val="000000"/>
                <w:sz w:val="24"/>
                <w:lang w:val="uk-UA"/>
              </w:rPr>
              <w:t>на офіційному сайті Решетилівської міської ради), отримання необхідної форми для звітування Х вартість часу суб’єкта малого підприємництва (заробітна плата)</w:t>
            </w:r>
          </w:p>
          <w:p w:rsidR="00FA4C4F" w:rsidRPr="00C4337E" w:rsidRDefault="000960F3" w:rsidP="00047CD6">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1</w:t>
            </w:r>
            <w:r w:rsidR="00FA4C4F" w:rsidRPr="00C4337E">
              <w:rPr>
                <w:rFonts w:ascii="Times New Roman" w:hAnsi="Times New Roman" w:cs="Times New Roman"/>
                <w:color w:val="000000"/>
                <w:sz w:val="24"/>
                <w:lang w:val="uk-UA"/>
              </w:rPr>
              <w:t>*</w:t>
            </w:r>
            <w:r w:rsidR="00F0220B">
              <w:rPr>
                <w:rFonts w:ascii="Times New Roman" w:hAnsi="Times New Roman" w:cs="Times New Roman"/>
                <w:color w:val="000000"/>
                <w:sz w:val="24"/>
                <w:lang w:val="uk-UA"/>
              </w:rPr>
              <w:t>52</w:t>
            </w:r>
            <w:r w:rsidR="004E26AC">
              <w:rPr>
                <w:rFonts w:ascii="Times New Roman" w:hAnsi="Times New Roman" w:cs="Times New Roman"/>
                <w:color w:val="000000"/>
                <w:sz w:val="24"/>
                <w:lang w:val="uk-UA"/>
              </w:rPr>
              <w:t>,</w:t>
            </w:r>
            <w:r w:rsidR="00F0220B">
              <w:rPr>
                <w:rFonts w:ascii="Times New Roman" w:hAnsi="Times New Roman" w:cs="Times New Roman"/>
                <w:color w:val="000000"/>
                <w:sz w:val="24"/>
                <w:lang w:val="uk-UA"/>
              </w:rPr>
              <w:t>31</w:t>
            </w:r>
            <w:r w:rsidR="00FA4C4F" w:rsidRPr="00C4337E">
              <w:rPr>
                <w:rFonts w:ascii="Times New Roman" w:hAnsi="Times New Roman" w:cs="Times New Roman"/>
                <w:color w:val="000000"/>
                <w:sz w:val="24"/>
                <w:lang w:val="uk-UA"/>
              </w:rPr>
              <w:t xml:space="preserve"> грн. = </w:t>
            </w:r>
            <w:r w:rsidR="00047CD6">
              <w:rPr>
                <w:rFonts w:ascii="Times New Roman" w:hAnsi="Times New Roman" w:cs="Times New Roman"/>
                <w:color w:val="000000"/>
                <w:sz w:val="24"/>
                <w:lang w:val="uk-UA"/>
              </w:rPr>
              <w:t>52</w:t>
            </w:r>
            <w:r w:rsidR="00E1622D">
              <w:rPr>
                <w:rFonts w:ascii="Times New Roman" w:hAnsi="Times New Roman" w:cs="Times New Roman"/>
                <w:color w:val="000000"/>
                <w:sz w:val="24"/>
                <w:lang w:val="uk-UA"/>
              </w:rPr>
              <w:t>,</w:t>
            </w:r>
            <w:r w:rsidR="00047CD6">
              <w:rPr>
                <w:rFonts w:ascii="Times New Roman" w:hAnsi="Times New Roman" w:cs="Times New Roman"/>
                <w:color w:val="000000"/>
                <w:sz w:val="24"/>
                <w:lang w:val="uk-UA"/>
              </w:rPr>
              <w:t>31</w:t>
            </w:r>
          </w:p>
        </w:tc>
        <w:tc>
          <w:tcPr>
            <w:tcW w:w="1701" w:type="dxa"/>
            <w:shd w:val="clear" w:color="auto" w:fill="auto"/>
          </w:tcPr>
          <w:p w:rsidR="00FA4C4F" w:rsidRPr="00C4337E" w:rsidRDefault="00F0220B" w:rsidP="00F0220B">
            <w:pPr>
              <w:jc w:val="center"/>
              <w:rPr>
                <w:rFonts w:ascii="Times New Roman" w:hAnsi="Times New Roman" w:cs="Times New Roman"/>
                <w:color w:val="000000"/>
                <w:sz w:val="24"/>
                <w:lang w:val="uk-UA"/>
              </w:rPr>
            </w:pPr>
            <w:r>
              <w:rPr>
                <w:rFonts w:ascii="Times New Roman" w:hAnsi="Times New Roman" w:cs="Times New Roman"/>
                <w:color w:val="000000"/>
                <w:sz w:val="24"/>
                <w:lang w:val="uk-UA"/>
              </w:rPr>
              <w:lastRenderedPageBreak/>
              <w:t>52</w:t>
            </w:r>
            <w:r w:rsidR="00E1622D">
              <w:rPr>
                <w:rFonts w:ascii="Times New Roman" w:hAnsi="Times New Roman" w:cs="Times New Roman"/>
                <w:color w:val="000000"/>
                <w:sz w:val="24"/>
                <w:lang w:val="uk-UA"/>
              </w:rPr>
              <w:t>,</w:t>
            </w:r>
            <w:r>
              <w:rPr>
                <w:rFonts w:ascii="Times New Roman" w:hAnsi="Times New Roman" w:cs="Times New Roman"/>
                <w:color w:val="000000"/>
                <w:sz w:val="24"/>
                <w:lang w:val="uk-UA"/>
              </w:rPr>
              <w:t>31</w:t>
            </w:r>
          </w:p>
        </w:tc>
        <w:tc>
          <w:tcPr>
            <w:tcW w:w="1702" w:type="dxa"/>
            <w:shd w:val="clear" w:color="auto" w:fill="auto"/>
          </w:tcPr>
          <w:p w:rsidR="00FA4C4F" w:rsidRPr="00C4337E" w:rsidRDefault="000960F3"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c>
          <w:tcPr>
            <w:tcW w:w="1701" w:type="dxa"/>
            <w:shd w:val="clear" w:color="auto" w:fill="auto"/>
          </w:tcPr>
          <w:p w:rsidR="00FA4C4F" w:rsidRPr="00C4337E" w:rsidRDefault="000960F3"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r>
      <w:tr w:rsidR="00FA4C4F" w:rsidRPr="00C4337E" w:rsidTr="000960F3">
        <w:trPr>
          <w:gridAfter w:val="1"/>
          <w:wAfter w:w="8" w:type="dxa"/>
          <w:trHeight w:val="1354"/>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lastRenderedPageBreak/>
              <w:t>10</w:t>
            </w:r>
          </w:p>
        </w:tc>
        <w:tc>
          <w:tcPr>
            <w:tcW w:w="3972" w:type="dxa"/>
            <w:shd w:val="clear" w:color="auto" w:fill="auto"/>
          </w:tcPr>
          <w:p w:rsidR="00FA4C4F" w:rsidRPr="00C4337E" w:rsidRDefault="00FA4C4F" w:rsidP="000960F3">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Процедури організації виконання вимог регулювання</w:t>
            </w:r>
            <w:r w:rsidR="000960F3" w:rsidRPr="00C4337E">
              <w:rPr>
                <w:rFonts w:ascii="Times New Roman" w:hAnsi="Times New Roman" w:cs="Times New Roman"/>
                <w:color w:val="000000"/>
                <w:sz w:val="24"/>
                <w:lang w:val="uk-UA"/>
              </w:rPr>
              <w:t>: Внесення змін до внутрішніх процедур обліку та звітності</w:t>
            </w:r>
          </w:p>
        </w:tc>
        <w:tc>
          <w:tcPr>
            <w:tcW w:w="1701" w:type="dxa"/>
            <w:shd w:val="clear" w:color="auto" w:fill="auto"/>
          </w:tcPr>
          <w:p w:rsidR="00FA4C4F" w:rsidRPr="00C4337E" w:rsidRDefault="000960F3" w:rsidP="000960F3">
            <w:pPr>
              <w:spacing w:after="0"/>
              <w:jc w:val="center"/>
              <w:rPr>
                <w:rFonts w:ascii="Times New Roman" w:hAnsi="Times New Roman" w:cs="Times New Roman"/>
                <w:lang w:val="uk-UA"/>
              </w:rPr>
            </w:pPr>
            <w:r w:rsidRPr="00C4337E">
              <w:rPr>
                <w:rFonts w:ascii="Times New Roman" w:hAnsi="Times New Roman" w:cs="Times New Roman"/>
                <w:lang w:val="uk-UA"/>
              </w:rPr>
              <w:t>0,5*</w:t>
            </w:r>
            <w:r w:rsidR="00047CD6">
              <w:rPr>
                <w:rFonts w:ascii="Times New Roman" w:hAnsi="Times New Roman" w:cs="Times New Roman"/>
                <w:lang w:val="uk-UA"/>
              </w:rPr>
              <w:t>52</w:t>
            </w:r>
            <w:r w:rsidR="004E26AC">
              <w:rPr>
                <w:rFonts w:ascii="Times New Roman" w:hAnsi="Times New Roman" w:cs="Times New Roman"/>
                <w:lang w:val="uk-UA"/>
              </w:rPr>
              <w:t>,</w:t>
            </w:r>
            <w:r w:rsidR="00047CD6">
              <w:rPr>
                <w:rFonts w:ascii="Times New Roman" w:hAnsi="Times New Roman" w:cs="Times New Roman"/>
                <w:lang w:val="uk-UA"/>
              </w:rPr>
              <w:t>31</w:t>
            </w:r>
            <w:r w:rsidRPr="00C4337E">
              <w:rPr>
                <w:rFonts w:ascii="Times New Roman" w:hAnsi="Times New Roman" w:cs="Times New Roman"/>
                <w:lang w:val="uk-UA"/>
              </w:rPr>
              <w:t>грн.</w:t>
            </w:r>
          </w:p>
          <w:p w:rsidR="000960F3" w:rsidRPr="00C4337E" w:rsidRDefault="00047CD6" w:rsidP="00047CD6">
            <w:pPr>
              <w:spacing w:after="0"/>
              <w:jc w:val="center"/>
              <w:rPr>
                <w:lang w:val="uk-UA"/>
              </w:rPr>
            </w:pPr>
            <w:r>
              <w:rPr>
                <w:rFonts w:ascii="Times New Roman" w:hAnsi="Times New Roman" w:cs="Times New Roman"/>
                <w:lang w:val="uk-UA"/>
              </w:rPr>
              <w:t>26</w:t>
            </w:r>
            <w:r w:rsidR="00E1622D">
              <w:rPr>
                <w:rFonts w:ascii="Times New Roman" w:hAnsi="Times New Roman" w:cs="Times New Roman"/>
                <w:lang w:val="uk-UA"/>
              </w:rPr>
              <w:t>,</w:t>
            </w:r>
            <w:r>
              <w:rPr>
                <w:rFonts w:ascii="Times New Roman" w:hAnsi="Times New Roman" w:cs="Times New Roman"/>
                <w:lang w:val="uk-UA"/>
              </w:rPr>
              <w:t>1</w:t>
            </w:r>
            <w:r w:rsidR="00BA20CC">
              <w:rPr>
                <w:rFonts w:ascii="Times New Roman" w:hAnsi="Times New Roman" w:cs="Times New Roman"/>
                <w:lang w:val="uk-UA"/>
              </w:rPr>
              <w:t>5</w:t>
            </w:r>
          </w:p>
        </w:tc>
        <w:tc>
          <w:tcPr>
            <w:tcW w:w="1702" w:type="dxa"/>
            <w:shd w:val="clear" w:color="auto" w:fill="auto"/>
          </w:tcPr>
          <w:p w:rsidR="00FA4C4F" w:rsidRPr="00C4337E" w:rsidRDefault="000960F3" w:rsidP="006400EE">
            <w:pPr>
              <w:jc w:val="center"/>
              <w:rPr>
                <w:lang w:val="uk-UA"/>
              </w:rPr>
            </w:pPr>
            <w:r w:rsidRPr="00C4337E">
              <w:rPr>
                <w:lang w:val="uk-UA"/>
              </w:rPr>
              <w:t>-</w:t>
            </w:r>
          </w:p>
        </w:tc>
        <w:tc>
          <w:tcPr>
            <w:tcW w:w="1701" w:type="dxa"/>
            <w:shd w:val="clear" w:color="auto" w:fill="auto"/>
          </w:tcPr>
          <w:p w:rsidR="00FA4C4F" w:rsidRPr="00C4337E" w:rsidRDefault="000960F3" w:rsidP="006400EE">
            <w:pPr>
              <w:jc w:val="center"/>
              <w:rPr>
                <w:lang w:val="uk-UA"/>
              </w:rPr>
            </w:pPr>
            <w:r w:rsidRPr="00C4337E">
              <w:rPr>
                <w:lang w:val="uk-UA"/>
              </w:rPr>
              <w:t>-</w:t>
            </w:r>
          </w:p>
        </w:tc>
      </w:tr>
      <w:tr w:rsidR="00FA4C4F" w:rsidRPr="00C4337E" w:rsidTr="00137304">
        <w:trPr>
          <w:gridAfter w:val="1"/>
          <w:wAfter w:w="8" w:type="dxa"/>
          <w:trHeight w:val="559"/>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11</w:t>
            </w:r>
          </w:p>
        </w:tc>
        <w:tc>
          <w:tcPr>
            <w:tcW w:w="3972" w:type="dxa"/>
            <w:shd w:val="clear" w:color="auto" w:fill="auto"/>
          </w:tcPr>
          <w:p w:rsidR="00FA4C4F" w:rsidRPr="00C4337E" w:rsidRDefault="00FA4C4F" w:rsidP="000960F3">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Процедури офіційного звітування</w:t>
            </w:r>
          </w:p>
        </w:tc>
        <w:tc>
          <w:tcPr>
            <w:tcW w:w="1701" w:type="dxa"/>
            <w:shd w:val="clear" w:color="auto" w:fill="auto"/>
          </w:tcPr>
          <w:p w:rsidR="00FA4C4F" w:rsidRPr="00C4337E" w:rsidRDefault="000960F3" w:rsidP="006400EE">
            <w:pPr>
              <w:jc w:val="center"/>
              <w:rPr>
                <w:lang w:val="uk-UA"/>
              </w:rPr>
            </w:pPr>
            <w:r w:rsidRPr="00C4337E">
              <w:rPr>
                <w:lang w:val="uk-UA"/>
              </w:rPr>
              <w:t>0</w:t>
            </w:r>
          </w:p>
        </w:tc>
        <w:tc>
          <w:tcPr>
            <w:tcW w:w="1702" w:type="dxa"/>
            <w:shd w:val="clear" w:color="auto" w:fill="auto"/>
          </w:tcPr>
          <w:p w:rsidR="00FA4C4F" w:rsidRPr="00C4337E" w:rsidRDefault="000960F3" w:rsidP="006400EE">
            <w:pPr>
              <w:jc w:val="center"/>
              <w:rPr>
                <w:lang w:val="uk-UA"/>
              </w:rPr>
            </w:pPr>
            <w:r w:rsidRPr="00C4337E">
              <w:rPr>
                <w:lang w:val="uk-UA"/>
              </w:rPr>
              <w:t>-</w:t>
            </w:r>
          </w:p>
        </w:tc>
        <w:tc>
          <w:tcPr>
            <w:tcW w:w="1701" w:type="dxa"/>
            <w:shd w:val="clear" w:color="auto" w:fill="auto"/>
          </w:tcPr>
          <w:p w:rsidR="00FA4C4F" w:rsidRPr="00C4337E" w:rsidRDefault="000960F3" w:rsidP="006400EE">
            <w:pPr>
              <w:jc w:val="center"/>
              <w:rPr>
                <w:lang w:val="uk-UA"/>
              </w:rPr>
            </w:pPr>
            <w:r w:rsidRPr="00C4337E">
              <w:rPr>
                <w:lang w:val="uk-UA"/>
              </w:rPr>
              <w:t>-</w:t>
            </w:r>
          </w:p>
        </w:tc>
      </w:tr>
      <w:tr w:rsidR="00FA4C4F" w:rsidRPr="00C4337E" w:rsidTr="00137304">
        <w:trPr>
          <w:gridAfter w:val="1"/>
          <w:wAfter w:w="8" w:type="dxa"/>
          <w:trHeight w:val="559"/>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p>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12</w:t>
            </w:r>
          </w:p>
        </w:tc>
        <w:tc>
          <w:tcPr>
            <w:tcW w:w="3972" w:type="dxa"/>
            <w:shd w:val="clear" w:color="auto" w:fill="auto"/>
          </w:tcPr>
          <w:p w:rsidR="00FA4C4F" w:rsidRPr="00C4337E" w:rsidRDefault="00FA4C4F" w:rsidP="006400EE">
            <w:pPr>
              <w:rPr>
                <w:rFonts w:ascii="Times New Roman" w:hAnsi="Times New Roman" w:cs="Times New Roman"/>
                <w:color w:val="000000"/>
                <w:sz w:val="24"/>
                <w:lang w:val="uk-UA"/>
              </w:rPr>
            </w:pPr>
          </w:p>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Процедури щодо забезпечення процесу перевірок</w:t>
            </w:r>
          </w:p>
          <w:p w:rsidR="00FA4C4F" w:rsidRPr="00C4337E" w:rsidRDefault="00FA4C4F" w:rsidP="006400EE">
            <w:pPr>
              <w:rPr>
                <w:rFonts w:ascii="Times New Roman" w:hAnsi="Times New Roman" w:cs="Times New Roman"/>
                <w:color w:val="000000"/>
                <w:sz w:val="24"/>
                <w:lang w:val="uk-UA"/>
              </w:rPr>
            </w:pPr>
          </w:p>
        </w:tc>
        <w:tc>
          <w:tcPr>
            <w:tcW w:w="1701" w:type="dxa"/>
            <w:shd w:val="clear" w:color="auto" w:fill="auto"/>
          </w:tcPr>
          <w:p w:rsidR="00FA4C4F" w:rsidRPr="00C4337E" w:rsidRDefault="00FA4C4F"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Відсутні (перевірка відбувається податковим інспектором)</w:t>
            </w:r>
          </w:p>
        </w:tc>
        <w:tc>
          <w:tcPr>
            <w:tcW w:w="1702" w:type="dxa"/>
            <w:shd w:val="clear" w:color="auto" w:fill="auto"/>
          </w:tcPr>
          <w:p w:rsidR="00FA4C4F" w:rsidRPr="00C4337E" w:rsidRDefault="000960F3" w:rsidP="006400EE">
            <w:pPr>
              <w:jc w:val="center"/>
              <w:rPr>
                <w:lang w:val="uk-UA"/>
              </w:rPr>
            </w:pPr>
            <w:r w:rsidRPr="00C4337E">
              <w:rPr>
                <w:rFonts w:ascii="Times New Roman" w:hAnsi="Times New Roman" w:cs="Times New Roman"/>
                <w:color w:val="000000"/>
                <w:sz w:val="24"/>
                <w:lang w:val="uk-UA"/>
              </w:rPr>
              <w:t>-</w:t>
            </w:r>
          </w:p>
        </w:tc>
        <w:tc>
          <w:tcPr>
            <w:tcW w:w="1701" w:type="dxa"/>
            <w:shd w:val="clear" w:color="auto" w:fill="auto"/>
          </w:tcPr>
          <w:p w:rsidR="00FA4C4F" w:rsidRPr="00C4337E" w:rsidRDefault="000960F3" w:rsidP="006400EE">
            <w:pPr>
              <w:jc w:val="center"/>
              <w:rPr>
                <w:lang w:val="uk-UA"/>
              </w:rPr>
            </w:pPr>
            <w:r w:rsidRPr="00C4337E">
              <w:rPr>
                <w:rFonts w:ascii="Times New Roman" w:hAnsi="Times New Roman" w:cs="Times New Roman"/>
                <w:color w:val="000000"/>
                <w:sz w:val="24"/>
                <w:lang w:val="uk-UA"/>
              </w:rPr>
              <w:t>-</w:t>
            </w:r>
          </w:p>
        </w:tc>
      </w:tr>
      <w:tr w:rsidR="00FA4C4F" w:rsidRPr="00C4337E" w:rsidTr="00137304">
        <w:trPr>
          <w:gridAfter w:val="1"/>
          <w:wAfter w:w="8" w:type="dxa"/>
          <w:trHeight w:val="559"/>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13</w:t>
            </w:r>
          </w:p>
        </w:tc>
        <w:tc>
          <w:tcPr>
            <w:tcW w:w="3972"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Інші процедури</w:t>
            </w:r>
          </w:p>
        </w:tc>
        <w:tc>
          <w:tcPr>
            <w:tcW w:w="1701" w:type="dxa"/>
            <w:shd w:val="clear" w:color="auto" w:fill="auto"/>
          </w:tcPr>
          <w:p w:rsidR="00FA4C4F" w:rsidRPr="00C4337E" w:rsidRDefault="00FA4C4F"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Х</w:t>
            </w:r>
          </w:p>
        </w:tc>
        <w:tc>
          <w:tcPr>
            <w:tcW w:w="1702" w:type="dxa"/>
            <w:shd w:val="clear" w:color="auto" w:fill="auto"/>
          </w:tcPr>
          <w:p w:rsidR="00FA4C4F" w:rsidRPr="00C4337E" w:rsidRDefault="00FA4C4F" w:rsidP="006400EE">
            <w:pPr>
              <w:jc w:val="center"/>
              <w:rPr>
                <w:lang w:val="uk-UA"/>
              </w:rPr>
            </w:pPr>
            <w:r w:rsidRPr="00C4337E">
              <w:rPr>
                <w:rFonts w:ascii="Times New Roman" w:hAnsi="Times New Roman" w:cs="Times New Roman"/>
                <w:color w:val="000000"/>
                <w:sz w:val="24"/>
                <w:lang w:val="uk-UA"/>
              </w:rPr>
              <w:t>Х</w:t>
            </w:r>
          </w:p>
        </w:tc>
        <w:tc>
          <w:tcPr>
            <w:tcW w:w="1701" w:type="dxa"/>
            <w:shd w:val="clear" w:color="auto" w:fill="auto"/>
          </w:tcPr>
          <w:p w:rsidR="00FA4C4F" w:rsidRPr="00C4337E" w:rsidRDefault="00FA4C4F" w:rsidP="006400EE">
            <w:pPr>
              <w:jc w:val="center"/>
              <w:rPr>
                <w:lang w:val="uk-UA"/>
              </w:rPr>
            </w:pPr>
            <w:r w:rsidRPr="00C4337E">
              <w:rPr>
                <w:rFonts w:ascii="Times New Roman" w:hAnsi="Times New Roman" w:cs="Times New Roman"/>
                <w:color w:val="000000"/>
                <w:sz w:val="24"/>
                <w:lang w:val="uk-UA"/>
              </w:rPr>
              <w:t>Х</w:t>
            </w:r>
          </w:p>
        </w:tc>
      </w:tr>
      <w:tr w:rsidR="00FA4C4F" w:rsidRPr="00C4337E" w:rsidTr="00137304">
        <w:trPr>
          <w:gridAfter w:val="1"/>
          <w:wAfter w:w="8" w:type="dxa"/>
          <w:trHeight w:val="559"/>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14</w:t>
            </w:r>
          </w:p>
        </w:tc>
        <w:tc>
          <w:tcPr>
            <w:tcW w:w="3972"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Разом, гривень</w:t>
            </w:r>
          </w:p>
        </w:tc>
        <w:tc>
          <w:tcPr>
            <w:tcW w:w="1701" w:type="dxa"/>
            <w:shd w:val="clear" w:color="auto" w:fill="auto"/>
          </w:tcPr>
          <w:p w:rsidR="00FA4C4F" w:rsidRPr="00C4337E" w:rsidRDefault="00047CD6" w:rsidP="00BA20CC">
            <w:pPr>
              <w:jc w:val="center"/>
              <w:rPr>
                <w:rFonts w:ascii="Times New Roman" w:hAnsi="Times New Roman" w:cs="Times New Roman"/>
                <w:color w:val="000000"/>
                <w:sz w:val="24"/>
                <w:lang w:val="uk-UA"/>
              </w:rPr>
            </w:pPr>
            <w:r>
              <w:rPr>
                <w:rFonts w:ascii="Times New Roman" w:hAnsi="Times New Roman" w:cs="Times New Roman"/>
                <w:color w:val="000000"/>
                <w:sz w:val="24"/>
                <w:lang w:val="uk-UA"/>
              </w:rPr>
              <w:t>78,47</w:t>
            </w:r>
          </w:p>
        </w:tc>
        <w:tc>
          <w:tcPr>
            <w:tcW w:w="1702" w:type="dxa"/>
            <w:shd w:val="clear" w:color="auto" w:fill="auto"/>
          </w:tcPr>
          <w:p w:rsidR="00FA4C4F" w:rsidRPr="00C4337E" w:rsidRDefault="000960F3"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Х</w:t>
            </w:r>
          </w:p>
        </w:tc>
        <w:tc>
          <w:tcPr>
            <w:tcW w:w="1701" w:type="dxa"/>
            <w:shd w:val="clear" w:color="auto" w:fill="auto"/>
          </w:tcPr>
          <w:p w:rsidR="00FA4C4F" w:rsidRPr="00C4337E" w:rsidRDefault="000960F3"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Х</w:t>
            </w:r>
          </w:p>
        </w:tc>
      </w:tr>
      <w:tr w:rsidR="00FA4C4F" w:rsidRPr="00C4337E" w:rsidTr="00137304">
        <w:trPr>
          <w:gridAfter w:val="1"/>
          <w:wAfter w:w="8" w:type="dxa"/>
          <w:trHeight w:val="559"/>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15</w:t>
            </w:r>
          </w:p>
        </w:tc>
        <w:tc>
          <w:tcPr>
            <w:tcW w:w="3972"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Кількість суб’єктів малого підприємництва, що повинні виконати вимоги регулювання, одиниць</w:t>
            </w:r>
          </w:p>
        </w:tc>
        <w:tc>
          <w:tcPr>
            <w:tcW w:w="1701" w:type="dxa"/>
            <w:shd w:val="clear" w:color="auto" w:fill="auto"/>
          </w:tcPr>
          <w:p w:rsidR="00FA4C4F" w:rsidRPr="00C4337E" w:rsidRDefault="004E26AC" w:rsidP="00003F84">
            <w:pPr>
              <w:jc w:val="center"/>
              <w:rPr>
                <w:rFonts w:ascii="Times New Roman" w:hAnsi="Times New Roman" w:cs="Times New Roman"/>
                <w:color w:val="000000"/>
                <w:sz w:val="24"/>
                <w:lang w:val="uk-UA"/>
              </w:rPr>
            </w:pPr>
            <w:r>
              <w:rPr>
                <w:rFonts w:ascii="Times New Roman" w:hAnsi="Times New Roman" w:cs="Times New Roman"/>
                <w:color w:val="000000"/>
                <w:sz w:val="24"/>
                <w:lang w:val="uk-UA"/>
              </w:rPr>
              <w:t>1</w:t>
            </w:r>
            <w:r w:rsidR="00003F84">
              <w:rPr>
                <w:rFonts w:ascii="Times New Roman" w:hAnsi="Times New Roman" w:cs="Times New Roman"/>
                <w:color w:val="000000"/>
                <w:sz w:val="24"/>
                <w:lang w:val="uk-UA"/>
              </w:rPr>
              <w:t>1 2</w:t>
            </w:r>
            <w:r>
              <w:rPr>
                <w:rFonts w:ascii="Times New Roman" w:hAnsi="Times New Roman" w:cs="Times New Roman"/>
                <w:color w:val="000000"/>
                <w:sz w:val="24"/>
                <w:lang w:val="uk-UA"/>
              </w:rPr>
              <w:t>11</w:t>
            </w:r>
          </w:p>
        </w:tc>
        <w:tc>
          <w:tcPr>
            <w:tcW w:w="1702" w:type="dxa"/>
            <w:shd w:val="clear" w:color="auto" w:fill="auto"/>
          </w:tcPr>
          <w:p w:rsidR="00FA4C4F" w:rsidRPr="00C4337E" w:rsidRDefault="00030ED5"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p w:rsidR="00FA4C4F" w:rsidRPr="00C4337E" w:rsidRDefault="00FA4C4F" w:rsidP="006400EE">
            <w:pPr>
              <w:jc w:val="center"/>
              <w:rPr>
                <w:rFonts w:ascii="Times New Roman" w:hAnsi="Times New Roman" w:cs="Times New Roman"/>
                <w:color w:val="000000"/>
                <w:sz w:val="24"/>
                <w:lang w:val="uk-UA"/>
              </w:rPr>
            </w:pPr>
          </w:p>
        </w:tc>
        <w:tc>
          <w:tcPr>
            <w:tcW w:w="1701" w:type="dxa"/>
            <w:shd w:val="clear" w:color="auto" w:fill="auto"/>
          </w:tcPr>
          <w:p w:rsidR="00FA4C4F" w:rsidRPr="00C4337E" w:rsidRDefault="00030ED5"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r>
      <w:tr w:rsidR="00FA4C4F" w:rsidRPr="00C4337E" w:rsidTr="00137304">
        <w:trPr>
          <w:gridAfter w:val="1"/>
          <w:wAfter w:w="8" w:type="dxa"/>
          <w:trHeight w:val="559"/>
        </w:trPr>
        <w:tc>
          <w:tcPr>
            <w:tcW w:w="531"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16</w:t>
            </w:r>
          </w:p>
        </w:tc>
        <w:tc>
          <w:tcPr>
            <w:tcW w:w="3972" w:type="dxa"/>
            <w:shd w:val="clear" w:color="auto" w:fill="auto"/>
          </w:tcPr>
          <w:p w:rsidR="00FA4C4F" w:rsidRPr="00C4337E" w:rsidRDefault="00FA4C4F" w:rsidP="006400EE">
            <w:pPr>
              <w:rPr>
                <w:rFonts w:ascii="Times New Roman" w:hAnsi="Times New Roman" w:cs="Times New Roman"/>
                <w:color w:val="000000"/>
                <w:sz w:val="24"/>
                <w:lang w:val="uk-UA"/>
              </w:rPr>
            </w:pPr>
            <w:r w:rsidRPr="00C4337E">
              <w:rPr>
                <w:rFonts w:ascii="Times New Roman" w:hAnsi="Times New Roman" w:cs="Times New Roman"/>
                <w:color w:val="000000"/>
                <w:sz w:val="24"/>
                <w:lang w:val="uk-UA"/>
              </w:rPr>
              <w:t>Сумарно, гривень</w:t>
            </w:r>
          </w:p>
        </w:tc>
        <w:tc>
          <w:tcPr>
            <w:tcW w:w="1701" w:type="dxa"/>
            <w:shd w:val="clear" w:color="auto" w:fill="auto"/>
          </w:tcPr>
          <w:p w:rsidR="00FA4C4F" w:rsidRPr="00C4337E" w:rsidRDefault="00003F84" w:rsidP="00003F84">
            <w:pPr>
              <w:jc w:val="center"/>
              <w:rPr>
                <w:rFonts w:ascii="Times New Roman" w:hAnsi="Times New Roman" w:cs="Times New Roman"/>
                <w:color w:val="000000"/>
                <w:sz w:val="24"/>
                <w:lang w:val="uk-UA"/>
              </w:rPr>
            </w:pPr>
            <w:r>
              <w:rPr>
                <w:rFonts w:ascii="Times New Roman" w:hAnsi="Times New Roman" w:cs="Times New Roman"/>
                <w:color w:val="000000"/>
                <w:sz w:val="24"/>
                <w:lang w:val="uk-UA"/>
              </w:rPr>
              <w:t>879727</w:t>
            </w:r>
            <w:r w:rsidR="00BA20CC">
              <w:rPr>
                <w:rFonts w:ascii="Times New Roman" w:hAnsi="Times New Roman" w:cs="Times New Roman"/>
                <w:color w:val="000000"/>
                <w:sz w:val="24"/>
                <w:lang w:val="uk-UA"/>
              </w:rPr>
              <w:t>,</w:t>
            </w:r>
            <w:r>
              <w:rPr>
                <w:rFonts w:ascii="Times New Roman" w:hAnsi="Times New Roman" w:cs="Times New Roman"/>
                <w:color w:val="000000"/>
                <w:sz w:val="24"/>
                <w:lang w:val="uk-UA"/>
              </w:rPr>
              <w:t>17</w:t>
            </w:r>
          </w:p>
        </w:tc>
        <w:tc>
          <w:tcPr>
            <w:tcW w:w="1702" w:type="dxa"/>
            <w:shd w:val="clear" w:color="auto" w:fill="auto"/>
          </w:tcPr>
          <w:p w:rsidR="00FA4C4F" w:rsidRPr="00C4337E" w:rsidRDefault="00030ED5"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c>
          <w:tcPr>
            <w:tcW w:w="1701" w:type="dxa"/>
            <w:shd w:val="clear" w:color="auto" w:fill="auto"/>
          </w:tcPr>
          <w:p w:rsidR="00FA4C4F" w:rsidRPr="00C4337E" w:rsidRDefault="00030ED5" w:rsidP="006400EE">
            <w:pPr>
              <w:jc w:val="center"/>
              <w:rPr>
                <w:rFonts w:ascii="Times New Roman" w:hAnsi="Times New Roman" w:cs="Times New Roman"/>
                <w:color w:val="000000"/>
                <w:sz w:val="24"/>
                <w:lang w:val="uk-UA"/>
              </w:rPr>
            </w:pPr>
            <w:r w:rsidRPr="00C4337E">
              <w:rPr>
                <w:rFonts w:ascii="Times New Roman" w:hAnsi="Times New Roman" w:cs="Times New Roman"/>
                <w:color w:val="000000"/>
                <w:sz w:val="24"/>
                <w:lang w:val="uk-UA"/>
              </w:rPr>
              <w:t>-</w:t>
            </w:r>
          </w:p>
        </w:tc>
      </w:tr>
    </w:tbl>
    <w:p w:rsidR="00173BDC" w:rsidRPr="00C4337E" w:rsidRDefault="00173BDC" w:rsidP="001D4831">
      <w:pPr>
        <w:spacing w:after="0" w:line="240" w:lineRule="auto"/>
        <w:ind w:firstLine="708"/>
        <w:rPr>
          <w:rFonts w:ascii="Times New Roman" w:hAnsi="Times New Roman" w:cs="Times New Roman"/>
          <w:sz w:val="28"/>
          <w:szCs w:val="28"/>
          <w:lang w:val="uk-UA"/>
        </w:rPr>
      </w:pPr>
    </w:p>
    <w:p w:rsidR="001C29DC" w:rsidRPr="00C4337E" w:rsidRDefault="001C29DC" w:rsidP="001C29DC">
      <w:pPr>
        <w:ind w:firstLine="708"/>
        <w:jc w:val="center"/>
        <w:rPr>
          <w:rFonts w:ascii="Times New Roman" w:hAnsi="Times New Roman" w:cs="Times New Roman"/>
          <w:b/>
          <w:color w:val="000000"/>
          <w:sz w:val="28"/>
          <w:szCs w:val="28"/>
          <w:lang w:val="uk-UA"/>
        </w:rPr>
      </w:pPr>
      <w:r w:rsidRPr="00C72C2A">
        <w:rPr>
          <w:rFonts w:ascii="Times New Roman" w:hAnsi="Times New Roman" w:cs="Times New Roman"/>
          <w:b/>
          <w:color w:val="000000"/>
          <w:sz w:val="28"/>
          <w:szCs w:val="28"/>
          <w:lang w:val="uk-UA"/>
        </w:rPr>
        <w:t>Бюджетні витрати на адміністрування регулювання для суб’єктів малого і мікропідприємництва</w:t>
      </w:r>
    </w:p>
    <w:p w:rsidR="001C29DC" w:rsidRPr="00C4337E" w:rsidRDefault="001C29DC" w:rsidP="00124020">
      <w:pPr>
        <w:ind w:firstLine="708"/>
        <w:jc w:val="both"/>
        <w:rPr>
          <w:rFonts w:ascii="Times New Roman" w:hAnsi="Times New Roman" w:cs="Times New Roman"/>
          <w:color w:val="000000"/>
          <w:sz w:val="28"/>
          <w:szCs w:val="28"/>
          <w:lang w:val="uk-UA"/>
        </w:rPr>
      </w:pPr>
      <w:r w:rsidRPr="00C4337E">
        <w:rPr>
          <w:rFonts w:ascii="Times New Roman" w:hAnsi="Times New Roman" w:cs="Times New Roman"/>
          <w:color w:val="000000"/>
          <w:sz w:val="28"/>
          <w:szCs w:val="28"/>
          <w:lang w:val="uk-UA"/>
        </w:rPr>
        <w:t>Бюджетні витрати не підлягають розрахунку, оскільки встановлені нормами Податкового кодексу України. Органи місцевого самоврядування наділені повноваженнями лише встановлювати ставки місцевих податків (зборів), не змінюючи порядок їх обчислення, сплати та інші адміністративні процедури.</w:t>
      </w:r>
    </w:p>
    <w:p w:rsidR="001C29DC" w:rsidRPr="00C4337E" w:rsidRDefault="001C29DC" w:rsidP="001C29DC">
      <w:pPr>
        <w:ind w:firstLine="708"/>
        <w:rPr>
          <w:rFonts w:ascii="Times New Roman" w:hAnsi="Times New Roman" w:cs="Times New Roman"/>
          <w:color w:val="000000"/>
          <w:sz w:val="28"/>
          <w:szCs w:val="28"/>
          <w:lang w:val="uk-UA"/>
        </w:rPr>
      </w:pPr>
      <w:r w:rsidRPr="00C4337E">
        <w:rPr>
          <w:rFonts w:ascii="Times New Roman" w:hAnsi="Times New Roman" w:cs="Times New Roman"/>
          <w:color w:val="000000"/>
          <w:sz w:val="28"/>
          <w:szCs w:val="28"/>
          <w:lang w:val="uk-UA"/>
        </w:rPr>
        <w:t>4.Розрахунок сумарних витрат суб’єктів малого підприємництва, що виникають на виконання вимог регулювання</w:t>
      </w:r>
    </w:p>
    <w:p w:rsidR="001C29DC" w:rsidRPr="00C4337E" w:rsidRDefault="001C29DC" w:rsidP="001C29DC">
      <w:pPr>
        <w:ind w:firstLine="708"/>
        <w:rPr>
          <w:rFonts w:ascii="Times New Roman" w:hAnsi="Times New Roman" w:cs="Times New Roman"/>
          <w:color w:val="000000"/>
          <w:szCs w:val="28"/>
          <w:lang w:val="uk-U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1"/>
        <w:gridCol w:w="3658"/>
        <w:gridCol w:w="3171"/>
        <w:gridCol w:w="2354"/>
      </w:tblGrid>
      <w:tr w:rsidR="001C29DC" w:rsidRPr="00C4337E" w:rsidTr="006400EE">
        <w:trPr>
          <w:trHeight w:val="893"/>
        </w:trPr>
        <w:tc>
          <w:tcPr>
            <w:tcW w:w="675" w:type="dxa"/>
            <w:shd w:val="clear" w:color="auto" w:fill="auto"/>
          </w:tcPr>
          <w:p w:rsidR="001C29DC" w:rsidRPr="00C4337E" w:rsidRDefault="001C29DC" w:rsidP="006400EE">
            <w:pPr>
              <w:rPr>
                <w:rFonts w:ascii="Times New Roman" w:hAnsi="Times New Roman" w:cs="Times New Roman"/>
                <w:color w:val="000000"/>
                <w:szCs w:val="28"/>
                <w:lang w:val="uk-UA"/>
              </w:rPr>
            </w:pPr>
          </w:p>
          <w:p w:rsidR="001C29DC" w:rsidRPr="00C4337E" w:rsidRDefault="001C29DC" w:rsidP="006400EE">
            <w:pPr>
              <w:jc w:val="cente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w:t>
            </w:r>
          </w:p>
          <w:p w:rsidR="001C29DC" w:rsidRPr="00C4337E" w:rsidRDefault="001C29DC" w:rsidP="006400EE">
            <w:pPr>
              <w:rPr>
                <w:rFonts w:ascii="Times New Roman" w:hAnsi="Times New Roman" w:cs="Times New Roman"/>
                <w:color w:val="000000"/>
                <w:szCs w:val="28"/>
                <w:lang w:val="uk-UA"/>
              </w:rPr>
            </w:pPr>
          </w:p>
        </w:tc>
        <w:tc>
          <w:tcPr>
            <w:tcW w:w="3686" w:type="dxa"/>
            <w:shd w:val="clear" w:color="auto" w:fill="auto"/>
          </w:tcPr>
          <w:p w:rsidR="001C29DC" w:rsidRPr="00C4337E" w:rsidRDefault="001C29DC" w:rsidP="006400EE">
            <w:pPr>
              <w:jc w:val="center"/>
              <w:rPr>
                <w:rFonts w:ascii="Times New Roman" w:hAnsi="Times New Roman" w:cs="Times New Roman"/>
                <w:color w:val="000000"/>
                <w:szCs w:val="28"/>
                <w:lang w:val="uk-UA"/>
              </w:rPr>
            </w:pPr>
          </w:p>
          <w:p w:rsidR="001C29DC" w:rsidRPr="00C4337E" w:rsidRDefault="001C29DC" w:rsidP="006400EE">
            <w:pPr>
              <w:jc w:val="cente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Показник</w:t>
            </w:r>
          </w:p>
        </w:tc>
        <w:tc>
          <w:tcPr>
            <w:tcW w:w="3199" w:type="dxa"/>
            <w:shd w:val="clear" w:color="auto" w:fill="auto"/>
          </w:tcPr>
          <w:p w:rsidR="001C29DC" w:rsidRPr="00C4337E" w:rsidRDefault="001C29DC" w:rsidP="006400EE">
            <w:pPr>
              <w:jc w:val="cente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Перший рік регулювання (стартовий), гривень</w:t>
            </w:r>
          </w:p>
        </w:tc>
        <w:tc>
          <w:tcPr>
            <w:tcW w:w="2376" w:type="dxa"/>
            <w:shd w:val="clear" w:color="auto" w:fill="auto"/>
          </w:tcPr>
          <w:p w:rsidR="001C29DC" w:rsidRPr="00C4337E" w:rsidRDefault="001C29DC" w:rsidP="006400EE">
            <w:pPr>
              <w:jc w:val="cente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За п’ять років, гривень</w:t>
            </w:r>
          </w:p>
        </w:tc>
      </w:tr>
      <w:tr w:rsidR="001C29DC" w:rsidRPr="00C4337E" w:rsidTr="006400EE">
        <w:tc>
          <w:tcPr>
            <w:tcW w:w="675" w:type="dxa"/>
            <w:shd w:val="clear" w:color="auto" w:fill="auto"/>
          </w:tcPr>
          <w:p w:rsidR="001C29DC" w:rsidRPr="00C4337E" w:rsidRDefault="001C29DC" w:rsidP="006400EE">
            <w:pPr>
              <w:jc w:val="cente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1</w:t>
            </w:r>
          </w:p>
        </w:tc>
        <w:tc>
          <w:tcPr>
            <w:tcW w:w="3686" w:type="dxa"/>
            <w:shd w:val="clear" w:color="auto" w:fill="auto"/>
          </w:tcPr>
          <w:p w:rsidR="001C29DC" w:rsidRPr="00C4337E" w:rsidRDefault="001C29DC" w:rsidP="006400EE">
            <w:pP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Оцінка „прямих” витрат суб’єктів малого підприємництва на виконання регулювання</w:t>
            </w:r>
          </w:p>
        </w:tc>
        <w:tc>
          <w:tcPr>
            <w:tcW w:w="3199" w:type="dxa"/>
            <w:shd w:val="clear" w:color="auto" w:fill="auto"/>
          </w:tcPr>
          <w:p w:rsidR="001C29DC" w:rsidRPr="00E1622D" w:rsidRDefault="001C29DC" w:rsidP="006400EE">
            <w:pPr>
              <w:jc w:val="center"/>
              <w:rPr>
                <w:rFonts w:ascii="Times New Roman" w:hAnsi="Times New Roman" w:cs="Times New Roman"/>
                <w:color w:val="000000"/>
                <w:szCs w:val="28"/>
                <w:lang w:val="uk-UA"/>
              </w:rPr>
            </w:pPr>
            <w:r w:rsidRPr="00E1622D">
              <w:rPr>
                <w:rFonts w:ascii="Times New Roman" w:hAnsi="Times New Roman" w:cs="Times New Roman"/>
                <w:color w:val="000000"/>
                <w:szCs w:val="28"/>
                <w:lang w:val="uk-UA"/>
              </w:rPr>
              <w:t>0</w:t>
            </w:r>
          </w:p>
          <w:p w:rsidR="001C29DC" w:rsidRPr="00E1622D" w:rsidRDefault="001C29DC" w:rsidP="006400EE">
            <w:pPr>
              <w:jc w:val="center"/>
              <w:rPr>
                <w:rFonts w:ascii="Times New Roman" w:hAnsi="Times New Roman" w:cs="Times New Roman"/>
                <w:color w:val="000000"/>
                <w:szCs w:val="28"/>
                <w:lang w:val="uk-UA"/>
              </w:rPr>
            </w:pPr>
          </w:p>
        </w:tc>
        <w:tc>
          <w:tcPr>
            <w:tcW w:w="2376" w:type="dxa"/>
            <w:shd w:val="clear" w:color="auto" w:fill="auto"/>
          </w:tcPr>
          <w:p w:rsidR="001C29DC" w:rsidRPr="00C4337E" w:rsidRDefault="001C29DC" w:rsidP="006400EE">
            <w:pPr>
              <w:jc w:val="cente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0</w:t>
            </w:r>
          </w:p>
        </w:tc>
      </w:tr>
      <w:tr w:rsidR="001C29DC" w:rsidRPr="00C4337E" w:rsidTr="006400EE">
        <w:tc>
          <w:tcPr>
            <w:tcW w:w="675" w:type="dxa"/>
            <w:shd w:val="clear" w:color="auto" w:fill="auto"/>
          </w:tcPr>
          <w:p w:rsidR="001C29DC" w:rsidRPr="00C4337E" w:rsidRDefault="001C29DC" w:rsidP="006400EE">
            <w:pPr>
              <w:jc w:val="cente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2</w:t>
            </w:r>
          </w:p>
        </w:tc>
        <w:tc>
          <w:tcPr>
            <w:tcW w:w="3686" w:type="dxa"/>
            <w:shd w:val="clear" w:color="auto" w:fill="auto"/>
          </w:tcPr>
          <w:p w:rsidR="001C29DC" w:rsidRPr="00C4337E" w:rsidRDefault="001C29DC" w:rsidP="006400EE">
            <w:pP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Оцінка вартості адміністративних процедур для суб’єктів малого підприємництва щодо виконання регулювання та звітування</w:t>
            </w:r>
          </w:p>
        </w:tc>
        <w:tc>
          <w:tcPr>
            <w:tcW w:w="3199" w:type="dxa"/>
            <w:shd w:val="clear" w:color="auto" w:fill="auto"/>
          </w:tcPr>
          <w:p w:rsidR="001C29DC" w:rsidRPr="00E1622D" w:rsidRDefault="00003F84" w:rsidP="006400EE">
            <w:pPr>
              <w:jc w:val="center"/>
              <w:rPr>
                <w:rFonts w:ascii="Times New Roman" w:hAnsi="Times New Roman" w:cs="Times New Roman"/>
                <w:color w:val="000000"/>
                <w:szCs w:val="28"/>
                <w:lang w:val="uk-UA"/>
              </w:rPr>
            </w:pPr>
            <w:r>
              <w:rPr>
                <w:rFonts w:ascii="Times New Roman" w:hAnsi="Times New Roman" w:cs="Times New Roman"/>
                <w:color w:val="000000"/>
                <w:sz w:val="24"/>
                <w:lang w:val="uk-UA"/>
              </w:rPr>
              <w:t>879727,17</w:t>
            </w:r>
          </w:p>
        </w:tc>
        <w:tc>
          <w:tcPr>
            <w:tcW w:w="2376" w:type="dxa"/>
            <w:shd w:val="clear" w:color="auto" w:fill="auto"/>
          </w:tcPr>
          <w:p w:rsidR="001C29DC" w:rsidRPr="00C4337E" w:rsidRDefault="00C4337E" w:rsidP="006400EE">
            <w:pPr>
              <w:jc w:val="center"/>
              <w:rPr>
                <w:rFonts w:ascii="Times New Roman" w:hAnsi="Times New Roman" w:cs="Times New Roman"/>
                <w:color w:val="000000"/>
                <w:szCs w:val="28"/>
                <w:lang w:val="en-US"/>
              </w:rPr>
            </w:pPr>
            <w:r>
              <w:rPr>
                <w:rFonts w:ascii="Times New Roman" w:hAnsi="Times New Roman" w:cs="Times New Roman"/>
                <w:color w:val="000000"/>
                <w:szCs w:val="28"/>
                <w:lang w:val="en-US"/>
              </w:rPr>
              <w:t>0</w:t>
            </w:r>
          </w:p>
        </w:tc>
      </w:tr>
      <w:tr w:rsidR="001C29DC" w:rsidRPr="00C4337E" w:rsidTr="006400EE">
        <w:tc>
          <w:tcPr>
            <w:tcW w:w="675" w:type="dxa"/>
            <w:shd w:val="clear" w:color="auto" w:fill="auto"/>
          </w:tcPr>
          <w:p w:rsidR="001C29DC" w:rsidRPr="00C4337E" w:rsidRDefault="001C29DC" w:rsidP="006400EE">
            <w:pPr>
              <w:jc w:val="cente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3</w:t>
            </w:r>
          </w:p>
        </w:tc>
        <w:tc>
          <w:tcPr>
            <w:tcW w:w="3686" w:type="dxa"/>
            <w:shd w:val="clear" w:color="auto" w:fill="auto"/>
          </w:tcPr>
          <w:p w:rsidR="001C29DC" w:rsidRPr="00C4337E" w:rsidRDefault="001C29DC" w:rsidP="006400EE">
            <w:pP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Сумарні витрати малого підприємництва на виконання запланованого регулювання</w:t>
            </w:r>
          </w:p>
        </w:tc>
        <w:tc>
          <w:tcPr>
            <w:tcW w:w="3199" w:type="dxa"/>
            <w:shd w:val="clear" w:color="auto" w:fill="auto"/>
          </w:tcPr>
          <w:p w:rsidR="001C29DC" w:rsidRPr="00E1622D" w:rsidRDefault="00C72C2A" w:rsidP="006400EE">
            <w:pPr>
              <w:jc w:val="center"/>
              <w:rPr>
                <w:rFonts w:ascii="Times New Roman" w:hAnsi="Times New Roman" w:cs="Times New Roman"/>
                <w:color w:val="000000"/>
                <w:szCs w:val="28"/>
                <w:lang w:val="en-US"/>
              </w:rPr>
            </w:pPr>
            <w:r w:rsidRPr="00E1622D">
              <w:rPr>
                <w:rFonts w:ascii="Times New Roman" w:hAnsi="Times New Roman" w:cs="Times New Roman"/>
                <w:color w:val="000000"/>
                <w:szCs w:val="28"/>
                <w:lang w:val="en-US"/>
              </w:rPr>
              <w:t>0</w:t>
            </w:r>
          </w:p>
        </w:tc>
        <w:tc>
          <w:tcPr>
            <w:tcW w:w="2376" w:type="dxa"/>
            <w:shd w:val="clear" w:color="auto" w:fill="auto"/>
          </w:tcPr>
          <w:p w:rsidR="001C29DC" w:rsidRPr="00C72C2A" w:rsidRDefault="00C72C2A" w:rsidP="006400EE">
            <w:pPr>
              <w:jc w:val="center"/>
              <w:rPr>
                <w:rFonts w:ascii="Times New Roman" w:hAnsi="Times New Roman" w:cs="Times New Roman"/>
                <w:color w:val="000000"/>
                <w:szCs w:val="28"/>
                <w:lang w:val="en-US"/>
              </w:rPr>
            </w:pPr>
            <w:r>
              <w:rPr>
                <w:rFonts w:ascii="Times New Roman" w:hAnsi="Times New Roman" w:cs="Times New Roman"/>
                <w:color w:val="000000"/>
                <w:szCs w:val="28"/>
                <w:lang w:val="en-US"/>
              </w:rPr>
              <w:t>0</w:t>
            </w:r>
          </w:p>
        </w:tc>
      </w:tr>
      <w:tr w:rsidR="001C29DC" w:rsidRPr="00C4337E" w:rsidTr="006400EE">
        <w:tc>
          <w:tcPr>
            <w:tcW w:w="675" w:type="dxa"/>
            <w:shd w:val="clear" w:color="auto" w:fill="auto"/>
          </w:tcPr>
          <w:p w:rsidR="001C29DC" w:rsidRPr="00C4337E" w:rsidRDefault="001C29DC" w:rsidP="006400EE">
            <w:pPr>
              <w:jc w:val="cente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4</w:t>
            </w:r>
          </w:p>
        </w:tc>
        <w:tc>
          <w:tcPr>
            <w:tcW w:w="3686" w:type="dxa"/>
            <w:shd w:val="clear" w:color="auto" w:fill="auto"/>
          </w:tcPr>
          <w:p w:rsidR="001C29DC" w:rsidRPr="00C4337E" w:rsidRDefault="001C29DC" w:rsidP="006400EE">
            <w:pP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Бюджетні витрати на адміністрування регулювання суб’єктів малого підприємництва</w:t>
            </w:r>
          </w:p>
        </w:tc>
        <w:tc>
          <w:tcPr>
            <w:tcW w:w="3199" w:type="dxa"/>
            <w:shd w:val="clear" w:color="auto" w:fill="auto"/>
          </w:tcPr>
          <w:p w:rsidR="001C29DC" w:rsidRPr="00E1622D" w:rsidRDefault="00C72C2A" w:rsidP="006400EE">
            <w:pPr>
              <w:jc w:val="center"/>
              <w:rPr>
                <w:rFonts w:ascii="Times New Roman" w:hAnsi="Times New Roman" w:cs="Times New Roman"/>
                <w:color w:val="000000"/>
                <w:szCs w:val="28"/>
                <w:lang w:val="en-US"/>
              </w:rPr>
            </w:pPr>
            <w:r w:rsidRPr="00E1622D">
              <w:rPr>
                <w:rFonts w:ascii="Times New Roman" w:hAnsi="Times New Roman" w:cs="Times New Roman"/>
                <w:color w:val="000000"/>
                <w:szCs w:val="28"/>
                <w:lang w:val="en-US"/>
              </w:rPr>
              <w:t>0</w:t>
            </w:r>
          </w:p>
        </w:tc>
        <w:tc>
          <w:tcPr>
            <w:tcW w:w="2376" w:type="dxa"/>
            <w:shd w:val="clear" w:color="auto" w:fill="auto"/>
          </w:tcPr>
          <w:p w:rsidR="001C29DC" w:rsidRPr="00C72C2A" w:rsidRDefault="00C72C2A" w:rsidP="006400EE">
            <w:pPr>
              <w:jc w:val="center"/>
              <w:rPr>
                <w:rFonts w:ascii="Times New Roman" w:hAnsi="Times New Roman" w:cs="Times New Roman"/>
                <w:color w:val="000000"/>
                <w:szCs w:val="28"/>
                <w:lang w:val="en-US"/>
              </w:rPr>
            </w:pPr>
            <w:r>
              <w:rPr>
                <w:rFonts w:ascii="Times New Roman" w:hAnsi="Times New Roman" w:cs="Times New Roman"/>
                <w:color w:val="000000"/>
                <w:szCs w:val="28"/>
                <w:lang w:val="en-US"/>
              </w:rPr>
              <w:t>0</w:t>
            </w:r>
          </w:p>
        </w:tc>
      </w:tr>
      <w:tr w:rsidR="001C29DC" w:rsidRPr="00C4337E" w:rsidTr="006400EE">
        <w:tc>
          <w:tcPr>
            <w:tcW w:w="675" w:type="dxa"/>
            <w:shd w:val="clear" w:color="auto" w:fill="auto"/>
          </w:tcPr>
          <w:p w:rsidR="001C29DC" w:rsidRPr="00C4337E" w:rsidRDefault="001C29DC" w:rsidP="006400EE">
            <w:pPr>
              <w:jc w:val="cente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5</w:t>
            </w:r>
          </w:p>
        </w:tc>
        <w:tc>
          <w:tcPr>
            <w:tcW w:w="3686" w:type="dxa"/>
            <w:shd w:val="clear" w:color="auto" w:fill="auto"/>
          </w:tcPr>
          <w:p w:rsidR="001C29DC" w:rsidRPr="00C4337E" w:rsidRDefault="001C29DC" w:rsidP="006400EE">
            <w:pPr>
              <w:rPr>
                <w:rFonts w:ascii="Times New Roman" w:hAnsi="Times New Roman" w:cs="Times New Roman"/>
                <w:color w:val="000000"/>
                <w:szCs w:val="28"/>
                <w:lang w:val="uk-UA"/>
              </w:rPr>
            </w:pPr>
            <w:r w:rsidRPr="00C4337E">
              <w:rPr>
                <w:rFonts w:ascii="Times New Roman" w:hAnsi="Times New Roman" w:cs="Times New Roman"/>
                <w:color w:val="000000"/>
                <w:szCs w:val="28"/>
                <w:lang w:val="uk-UA"/>
              </w:rPr>
              <w:t>Сумарні витрати на виконання запланованого регулювання</w:t>
            </w:r>
          </w:p>
        </w:tc>
        <w:tc>
          <w:tcPr>
            <w:tcW w:w="3199" w:type="dxa"/>
            <w:shd w:val="clear" w:color="auto" w:fill="auto"/>
          </w:tcPr>
          <w:p w:rsidR="001C29DC" w:rsidRPr="00E1622D" w:rsidRDefault="00003F84" w:rsidP="006400EE">
            <w:pPr>
              <w:jc w:val="center"/>
              <w:rPr>
                <w:rFonts w:ascii="Times New Roman" w:hAnsi="Times New Roman" w:cs="Times New Roman"/>
                <w:color w:val="000000"/>
                <w:szCs w:val="28"/>
                <w:highlight w:val="yellow"/>
                <w:lang w:val="uk-UA"/>
              </w:rPr>
            </w:pPr>
            <w:r>
              <w:rPr>
                <w:rFonts w:ascii="Times New Roman" w:hAnsi="Times New Roman" w:cs="Times New Roman"/>
                <w:color w:val="000000"/>
                <w:sz w:val="24"/>
                <w:lang w:val="uk-UA"/>
              </w:rPr>
              <w:t>879727,17</w:t>
            </w:r>
          </w:p>
        </w:tc>
        <w:tc>
          <w:tcPr>
            <w:tcW w:w="2376" w:type="dxa"/>
            <w:shd w:val="clear" w:color="auto" w:fill="auto"/>
          </w:tcPr>
          <w:p w:rsidR="001C29DC" w:rsidRPr="00C72C2A" w:rsidRDefault="00C72C2A" w:rsidP="006400EE">
            <w:pPr>
              <w:jc w:val="center"/>
              <w:rPr>
                <w:rFonts w:ascii="Times New Roman" w:hAnsi="Times New Roman" w:cs="Times New Roman"/>
                <w:color w:val="000000"/>
                <w:szCs w:val="28"/>
                <w:lang w:val="en-US"/>
              </w:rPr>
            </w:pPr>
            <w:r>
              <w:rPr>
                <w:rFonts w:ascii="Times New Roman" w:hAnsi="Times New Roman" w:cs="Times New Roman"/>
                <w:color w:val="000000"/>
                <w:szCs w:val="28"/>
                <w:lang w:val="en-US"/>
              </w:rPr>
              <w:t>0</w:t>
            </w:r>
          </w:p>
        </w:tc>
      </w:tr>
    </w:tbl>
    <w:p w:rsidR="001C29DC" w:rsidRPr="00C4337E" w:rsidRDefault="001C29DC" w:rsidP="001C29DC">
      <w:pPr>
        <w:ind w:firstLine="708"/>
        <w:rPr>
          <w:rFonts w:ascii="Times New Roman" w:hAnsi="Times New Roman" w:cs="Times New Roman"/>
          <w:color w:val="000000"/>
          <w:szCs w:val="28"/>
          <w:lang w:val="uk-UA"/>
        </w:rPr>
      </w:pPr>
    </w:p>
    <w:p w:rsidR="00C72C2A" w:rsidRDefault="001C29DC" w:rsidP="00C72C2A">
      <w:pPr>
        <w:spacing w:after="0" w:line="240" w:lineRule="auto"/>
        <w:ind w:firstLine="708"/>
        <w:jc w:val="both"/>
        <w:rPr>
          <w:rFonts w:ascii="Times New Roman" w:hAnsi="Times New Roman" w:cs="Times New Roman"/>
          <w:color w:val="000000"/>
          <w:sz w:val="28"/>
          <w:szCs w:val="28"/>
          <w:lang w:val="uk-UA"/>
        </w:rPr>
      </w:pPr>
      <w:r w:rsidRPr="00C72C2A">
        <w:rPr>
          <w:rFonts w:ascii="Times New Roman" w:hAnsi="Times New Roman" w:cs="Times New Roman"/>
          <w:color w:val="000000"/>
          <w:sz w:val="28"/>
          <w:szCs w:val="28"/>
          <w:lang w:val="uk-UA"/>
        </w:rPr>
        <w:t>5.Розроблення коригуючих (пом’якшувальних) заходів для малого підприємництва щодо запропонованого регулювання</w:t>
      </w:r>
    </w:p>
    <w:p w:rsidR="001C29DC" w:rsidRPr="00C72C2A" w:rsidRDefault="001C29DC" w:rsidP="00C72C2A">
      <w:pPr>
        <w:spacing w:after="0" w:line="240" w:lineRule="auto"/>
        <w:ind w:firstLine="708"/>
        <w:jc w:val="both"/>
        <w:rPr>
          <w:rFonts w:ascii="Times New Roman" w:hAnsi="Times New Roman" w:cs="Times New Roman"/>
          <w:color w:val="000000"/>
          <w:sz w:val="28"/>
          <w:szCs w:val="28"/>
          <w:lang w:val="uk-UA"/>
        </w:rPr>
      </w:pPr>
      <w:r w:rsidRPr="00C72C2A">
        <w:rPr>
          <w:rFonts w:ascii="Times New Roman" w:hAnsi="Times New Roman" w:cs="Times New Roman"/>
          <w:color w:val="000000"/>
          <w:sz w:val="28"/>
          <w:szCs w:val="28"/>
          <w:lang w:val="uk-UA"/>
        </w:rPr>
        <w:t>Коригуючі (пом’якшувальні) заходи не розроблялись, оскільки запропонованим регуляторним актом не передбачено здійснення особами, додаткових витрат, що не передбачені Податковим кодексом України.</w:t>
      </w:r>
    </w:p>
    <w:p w:rsidR="001C29DC" w:rsidRPr="00C72C2A" w:rsidRDefault="001C29DC" w:rsidP="00C72C2A">
      <w:pPr>
        <w:spacing w:after="0" w:line="240" w:lineRule="auto"/>
        <w:ind w:firstLine="708"/>
        <w:jc w:val="both"/>
        <w:rPr>
          <w:rFonts w:ascii="Times New Roman" w:hAnsi="Times New Roman" w:cs="Times New Roman"/>
          <w:color w:val="000000"/>
          <w:sz w:val="28"/>
          <w:szCs w:val="28"/>
          <w:lang w:val="uk-UA"/>
        </w:rPr>
      </w:pPr>
      <w:r w:rsidRPr="00C72C2A">
        <w:rPr>
          <w:rFonts w:ascii="Times New Roman" w:hAnsi="Times New Roman" w:cs="Times New Roman"/>
          <w:color w:val="000000"/>
          <w:sz w:val="28"/>
          <w:szCs w:val="28"/>
          <w:lang w:val="uk-UA"/>
        </w:rPr>
        <w:t>На основі сумарних витрат за рік впровадження регуляторного акта забезпечить стабільні надходження до міського бюджету, а це в свою чергу забезпечить фінансування бюджетних програм та виконання вимог Податкового кодексу України.</w:t>
      </w:r>
    </w:p>
    <w:p w:rsidR="001C29DC" w:rsidRDefault="001C29DC" w:rsidP="00C72C2A">
      <w:pPr>
        <w:spacing w:after="0" w:line="240" w:lineRule="auto"/>
        <w:ind w:firstLine="708"/>
        <w:rPr>
          <w:rFonts w:ascii="Times New Roman" w:hAnsi="Times New Roman" w:cs="Times New Roman"/>
          <w:color w:val="000000"/>
          <w:szCs w:val="28"/>
          <w:lang w:val="uk-UA"/>
        </w:rPr>
      </w:pPr>
    </w:p>
    <w:p w:rsidR="00C72C2A" w:rsidRDefault="00C72C2A" w:rsidP="00C72C2A">
      <w:pPr>
        <w:spacing w:after="0" w:line="240" w:lineRule="auto"/>
        <w:ind w:firstLine="708"/>
        <w:rPr>
          <w:rFonts w:ascii="Times New Roman" w:hAnsi="Times New Roman" w:cs="Times New Roman"/>
          <w:color w:val="000000"/>
          <w:szCs w:val="28"/>
          <w:lang w:val="uk-UA"/>
        </w:rPr>
      </w:pPr>
    </w:p>
    <w:p w:rsidR="00C72C2A" w:rsidRDefault="00C72C2A" w:rsidP="00C72C2A">
      <w:pPr>
        <w:spacing w:after="0" w:line="240" w:lineRule="auto"/>
        <w:ind w:firstLine="708"/>
        <w:rPr>
          <w:rFonts w:ascii="Times New Roman" w:hAnsi="Times New Roman" w:cs="Times New Roman"/>
          <w:color w:val="000000"/>
          <w:szCs w:val="28"/>
          <w:lang w:val="uk-UA"/>
        </w:rPr>
      </w:pPr>
    </w:p>
    <w:p w:rsidR="00C72C2A" w:rsidRDefault="00C72C2A" w:rsidP="00C72C2A">
      <w:pPr>
        <w:spacing w:after="0" w:line="240" w:lineRule="auto"/>
        <w:ind w:firstLine="708"/>
        <w:rPr>
          <w:rFonts w:ascii="Times New Roman" w:hAnsi="Times New Roman" w:cs="Times New Roman"/>
          <w:color w:val="000000"/>
          <w:szCs w:val="28"/>
          <w:lang w:val="uk-UA"/>
        </w:rPr>
      </w:pPr>
    </w:p>
    <w:p w:rsidR="00C72C2A" w:rsidRPr="00C4337E" w:rsidRDefault="00C72C2A" w:rsidP="00C72C2A">
      <w:pPr>
        <w:spacing w:after="0" w:line="240" w:lineRule="auto"/>
        <w:ind w:firstLine="708"/>
        <w:rPr>
          <w:rFonts w:ascii="Times New Roman" w:hAnsi="Times New Roman" w:cs="Times New Roman"/>
          <w:color w:val="000000"/>
          <w:szCs w:val="28"/>
          <w:lang w:val="uk-UA"/>
        </w:rPr>
      </w:pPr>
    </w:p>
    <w:p w:rsidR="001C29DC" w:rsidRPr="00C72C2A" w:rsidRDefault="004E26AC" w:rsidP="00C72C2A">
      <w:pPr>
        <w:rPr>
          <w:rFonts w:ascii="Times New Roman" w:hAnsi="Times New Roman" w:cs="Times New Roman"/>
          <w:color w:val="000000"/>
          <w:sz w:val="28"/>
          <w:szCs w:val="28"/>
          <w:lang w:val="uk-UA"/>
        </w:rPr>
      </w:pPr>
      <w:r>
        <w:rPr>
          <w:rFonts w:ascii="Times New Roman" w:hAnsi="Times New Roman" w:cs="Times New Roman"/>
          <w:color w:val="000000"/>
          <w:sz w:val="28"/>
          <w:szCs w:val="28"/>
          <w:lang w:val="uk-UA"/>
        </w:rPr>
        <w:t>Міський  голова</w:t>
      </w:r>
      <w:r w:rsidR="001C29DC" w:rsidRPr="00C72C2A">
        <w:rPr>
          <w:rFonts w:ascii="Times New Roman" w:hAnsi="Times New Roman" w:cs="Times New Roman"/>
          <w:color w:val="000000"/>
          <w:sz w:val="28"/>
          <w:szCs w:val="28"/>
          <w:lang w:val="uk-UA"/>
        </w:rPr>
        <w:tab/>
      </w:r>
      <w:r w:rsidR="001C29DC" w:rsidRPr="00C72C2A">
        <w:rPr>
          <w:rFonts w:ascii="Times New Roman" w:hAnsi="Times New Roman" w:cs="Times New Roman"/>
          <w:color w:val="000000"/>
          <w:sz w:val="28"/>
          <w:szCs w:val="28"/>
          <w:lang w:val="uk-UA"/>
        </w:rPr>
        <w:tab/>
      </w:r>
      <w:r w:rsidR="001C29DC" w:rsidRPr="00C72C2A">
        <w:rPr>
          <w:rFonts w:ascii="Times New Roman" w:hAnsi="Times New Roman" w:cs="Times New Roman"/>
          <w:color w:val="000000"/>
          <w:sz w:val="28"/>
          <w:szCs w:val="28"/>
          <w:lang w:val="uk-UA"/>
        </w:rPr>
        <w:tab/>
      </w:r>
      <w:r w:rsidR="001C29DC" w:rsidRPr="00C72C2A">
        <w:rPr>
          <w:rFonts w:ascii="Times New Roman" w:hAnsi="Times New Roman" w:cs="Times New Roman"/>
          <w:color w:val="000000"/>
          <w:sz w:val="28"/>
          <w:szCs w:val="28"/>
          <w:lang w:val="uk-UA"/>
        </w:rPr>
        <w:tab/>
      </w:r>
      <w:r w:rsidR="00C72C2A">
        <w:rPr>
          <w:rFonts w:ascii="Times New Roman" w:hAnsi="Times New Roman" w:cs="Times New Roman"/>
          <w:color w:val="000000"/>
          <w:sz w:val="28"/>
          <w:szCs w:val="28"/>
          <w:lang w:val="uk-UA"/>
        </w:rPr>
        <w:tab/>
      </w:r>
      <w:r w:rsidR="00003F84">
        <w:rPr>
          <w:rFonts w:ascii="Times New Roman" w:hAnsi="Times New Roman" w:cs="Times New Roman"/>
          <w:color w:val="000000"/>
          <w:sz w:val="28"/>
          <w:szCs w:val="28"/>
          <w:lang w:val="uk-UA"/>
        </w:rPr>
        <w:t xml:space="preserve">                   </w:t>
      </w:r>
      <w:r w:rsidR="001C29DC" w:rsidRPr="00C72C2A">
        <w:rPr>
          <w:rFonts w:ascii="Times New Roman" w:hAnsi="Times New Roman" w:cs="Times New Roman"/>
          <w:color w:val="000000"/>
          <w:sz w:val="28"/>
          <w:szCs w:val="28"/>
          <w:lang w:val="uk-UA"/>
        </w:rPr>
        <w:t>О</w:t>
      </w:r>
      <w:r w:rsidR="00003F84">
        <w:rPr>
          <w:rFonts w:ascii="Times New Roman" w:hAnsi="Times New Roman" w:cs="Times New Roman"/>
          <w:color w:val="000000"/>
          <w:sz w:val="28"/>
          <w:szCs w:val="28"/>
          <w:lang w:val="uk-UA"/>
        </w:rPr>
        <w:t>ксана ДЯДЮНОВА</w:t>
      </w:r>
    </w:p>
    <w:sectPr w:rsidR="001C29DC" w:rsidRPr="00C72C2A" w:rsidSect="003E4F9A">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Noto Sans CJK SC Regular">
    <w:altName w:val="Times New Roman"/>
    <w:panose1 w:val="00000000000000000000"/>
    <w:charset w:val="00"/>
    <w:family w:val="roman"/>
    <w:notTrueType/>
    <w:pitch w:val="default"/>
  </w:font>
  <w:font w:name="FreeSans">
    <w:altName w:val="Times New Roman"/>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826620"/>
    <w:multiLevelType w:val="hybridMultilevel"/>
    <w:tmpl w:val="74820B5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2"/>
  </w:compat>
  <w:rsids>
    <w:rsidRoot w:val="005F1CE8"/>
    <w:rsid w:val="00003F84"/>
    <w:rsid w:val="00012BAA"/>
    <w:rsid w:val="00014742"/>
    <w:rsid w:val="00023988"/>
    <w:rsid w:val="00030ED5"/>
    <w:rsid w:val="00047CD6"/>
    <w:rsid w:val="00057409"/>
    <w:rsid w:val="000960F3"/>
    <w:rsid w:val="000B088A"/>
    <w:rsid w:val="000B4066"/>
    <w:rsid w:val="000B622E"/>
    <w:rsid w:val="000C0805"/>
    <w:rsid w:val="000C4ACC"/>
    <w:rsid w:val="000D6E87"/>
    <w:rsid w:val="00110C6B"/>
    <w:rsid w:val="00117ECA"/>
    <w:rsid w:val="00124020"/>
    <w:rsid w:val="00135D24"/>
    <w:rsid w:val="00137304"/>
    <w:rsid w:val="00153BD7"/>
    <w:rsid w:val="001725F0"/>
    <w:rsid w:val="00173BDC"/>
    <w:rsid w:val="00176DDB"/>
    <w:rsid w:val="001809B0"/>
    <w:rsid w:val="00184922"/>
    <w:rsid w:val="00191533"/>
    <w:rsid w:val="00192A01"/>
    <w:rsid w:val="001A2BD8"/>
    <w:rsid w:val="001B7595"/>
    <w:rsid w:val="001C29DC"/>
    <w:rsid w:val="001D4831"/>
    <w:rsid w:val="001F565F"/>
    <w:rsid w:val="00204397"/>
    <w:rsid w:val="00215BE1"/>
    <w:rsid w:val="00216615"/>
    <w:rsid w:val="00234344"/>
    <w:rsid w:val="00247774"/>
    <w:rsid w:val="002B4582"/>
    <w:rsid w:val="003362C1"/>
    <w:rsid w:val="0034460A"/>
    <w:rsid w:val="00355639"/>
    <w:rsid w:val="0036638D"/>
    <w:rsid w:val="003777EA"/>
    <w:rsid w:val="0038468E"/>
    <w:rsid w:val="00387D04"/>
    <w:rsid w:val="00397D55"/>
    <w:rsid w:val="003A6496"/>
    <w:rsid w:val="003A7300"/>
    <w:rsid w:val="003A755F"/>
    <w:rsid w:val="003C117A"/>
    <w:rsid w:val="003C6921"/>
    <w:rsid w:val="003E4F9A"/>
    <w:rsid w:val="003F1E22"/>
    <w:rsid w:val="00411AE4"/>
    <w:rsid w:val="0043112F"/>
    <w:rsid w:val="00436E63"/>
    <w:rsid w:val="00461D25"/>
    <w:rsid w:val="00497F27"/>
    <w:rsid w:val="004A5DE0"/>
    <w:rsid w:val="004B47DF"/>
    <w:rsid w:val="004C30BC"/>
    <w:rsid w:val="004E26AC"/>
    <w:rsid w:val="004F12AB"/>
    <w:rsid w:val="004F3964"/>
    <w:rsid w:val="00551CD1"/>
    <w:rsid w:val="00561561"/>
    <w:rsid w:val="00582723"/>
    <w:rsid w:val="005956D3"/>
    <w:rsid w:val="005960C4"/>
    <w:rsid w:val="005E13E8"/>
    <w:rsid w:val="005F1CE8"/>
    <w:rsid w:val="005F433C"/>
    <w:rsid w:val="006003CE"/>
    <w:rsid w:val="00624BC4"/>
    <w:rsid w:val="0063115C"/>
    <w:rsid w:val="006400EE"/>
    <w:rsid w:val="00646E00"/>
    <w:rsid w:val="00666703"/>
    <w:rsid w:val="006856B9"/>
    <w:rsid w:val="006A72A5"/>
    <w:rsid w:val="006C7FBC"/>
    <w:rsid w:val="006F4B32"/>
    <w:rsid w:val="0071495C"/>
    <w:rsid w:val="00723E8B"/>
    <w:rsid w:val="00727528"/>
    <w:rsid w:val="0074538C"/>
    <w:rsid w:val="007536BC"/>
    <w:rsid w:val="007C1829"/>
    <w:rsid w:val="00857BF6"/>
    <w:rsid w:val="008E361F"/>
    <w:rsid w:val="008F0B51"/>
    <w:rsid w:val="008F5EFC"/>
    <w:rsid w:val="0090021E"/>
    <w:rsid w:val="00904794"/>
    <w:rsid w:val="00950B2A"/>
    <w:rsid w:val="0096092B"/>
    <w:rsid w:val="00961482"/>
    <w:rsid w:val="00977BD1"/>
    <w:rsid w:val="009820CB"/>
    <w:rsid w:val="00992D4B"/>
    <w:rsid w:val="00993E80"/>
    <w:rsid w:val="009A795A"/>
    <w:rsid w:val="009F2584"/>
    <w:rsid w:val="00A05AAC"/>
    <w:rsid w:val="00A06491"/>
    <w:rsid w:val="00A2415D"/>
    <w:rsid w:val="00A446FD"/>
    <w:rsid w:val="00A82A59"/>
    <w:rsid w:val="00AA731F"/>
    <w:rsid w:val="00AD4AF7"/>
    <w:rsid w:val="00AE5889"/>
    <w:rsid w:val="00AF13DC"/>
    <w:rsid w:val="00AF34AC"/>
    <w:rsid w:val="00B25A2D"/>
    <w:rsid w:val="00B2755A"/>
    <w:rsid w:val="00B60AA6"/>
    <w:rsid w:val="00B70272"/>
    <w:rsid w:val="00B75838"/>
    <w:rsid w:val="00BA20CC"/>
    <w:rsid w:val="00BC732D"/>
    <w:rsid w:val="00BC7D82"/>
    <w:rsid w:val="00BF24C1"/>
    <w:rsid w:val="00C4337E"/>
    <w:rsid w:val="00C467E1"/>
    <w:rsid w:val="00C4708F"/>
    <w:rsid w:val="00C47E89"/>
    <w:rsid w:val="00C526AF"/>
    <w:rsid w:val="00C5333E"/>
    <w:rsid w:val="00C57E89"/>
    <w:rsid w:val="00C6540F"/>
    <w:rsid w:val="00C72C2A"/>
    <w:rsid w:val="00C9102E"/>
    <w:rsid w:val="00CA6765"/>
    <w:rsid w:val="00CC4CD0"/>
    <w:rsid w:val="00CE494C"/>
    <w:rsid w:val="00CF29A8"/>
    <w:rsid w:val="00D022B4"/>
    <w:rsid w:val="00D31440"/>
    <w:rsid w:val="00D45FDD"/>
    <w:rsid w:val="00D4797F"/>
    <w:rsid w:val="00D673CB"/>
    <w:rsid w:val="00D71EEC"/>
    <w:rsid w:val="00DA219E"/>
    <w:rsid w:val="00DB385E"/>
    <w:rsid w:val="00DC58DC"/>
    <w:rsid w:val="00DD799B"/>
    <w:rsid w:val="00DE329C"/>
    <w:rsid w:val="00E1414E"/>
    <w:rsid w:val="00E1622D"/>
    <w:rsid w:val="00E22366"/>
    <w:rsid w:val="00E54ABE"/>
    <w:rsid w:val="00E85287"/>
    <w:rsid w:val="00EA7F6A"/>
    <w:rsid w:val="00EC7832"/>
    <w:rsid w:val="00EF5B1E"/>
    <w:rsid w:val="00F0220B"/>
    <w:rsid w:val="00F1442B"/>
    <w:rsid w:val="00F17C0F"/>
    <w:rsid w:val="00F236AE"/>
    <w:rsid w:val="00F53EC5"/>
    <w:rsid w:val="00F83133"/>
    <w:rsid w:val="00FA4C4F"/>
    <w:rsid w:val="00FA61AB"/>
    <w:rsid w:val="00FC259F"/>
    <w:rsid w:val="00FC419F"/>
    <w:rsid w:val="00FD6B50"/>
    <w:rsid w:val="00FE3C1B"/>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B088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0B2A"/>
    <w:pPr>
      <w:ind w:left="720"/>
      <w:contextualSpacing/>
    </w:pPr>
  </w:style>
  <w:style w:type="table" w:styleId="a4">
    <w:name w:val="Table Grid"/>
    <w:basedOn w:val="a1"/>
    <w:uiPriority w:val="59"/>
    <w:rsid w:val="00950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5">
    <w:name w:val="Hyperlink"/>
    <w:basedOn w:val="a0"/>
    <w:uiPriority w:val="99"/>
    <w:semiHidden/>
    <w:unhideWhenUsed/>
    <w:rsid w:val="00F53EC5"/>
    <w:rPr>
      <w:color w:val="000080"/>
      <w:u w:val="single"/>
    </w:rPr>
  </w:style>
  <w:style w:type="paragraph" w:styleId="a6">
    <w:name w:val="Body Text"/>
    <w:basedOn w:val="a"/>
    <w:link w:val="a7"/>
    <w:semiHidden/>
    <w:unhideWhenUsed/>
    <w:rsid w:val="00461D25"/>
    <w:pPr>
      <w:spacing w:after="140"/>
    </w:pPr>
    <w:rPr>
      <w:rFonts w:ascii="Times New Roman" w:eastAsia="Noto Sans CJK SC Regular" w:hAnsi="Times New Roman" w:cs="FreeSans"/>
      <w:color w:val="00000A"/>
      <w:kern w:val="2"/>
      <w:sz w:val="24"/>
      <w:szCs w:val="24"/>
      <w:lang w:val="uk-UA" w:eastAsia="zh-CN" w:bidi="hi-IN"/>
    </w:rPr>
  </w:style>
  <w:style w:type="character" w:customStyle="1" w:styleId="a7">
    <w:name w:val="Основной текст Знак"/>
    <w:basedOn w:val="a0"/>
    <w:link w:val="a6"/>
    <w:semiHidden/>
    <w:rsid w:val="00461D25"/>
    <w:rPr>
      <w:rFonts w:ascii="Times New Roman" w:eastAsia="Noto Sans CJK SC Regular" w:hAnsi="Times New Roman" w:cs="FreeSans"/>
      <w:color w:val="00000A"/>
      <w:kern w:val="2"/>
      <w:sz w:val="24"/>
      <w:szCs w:val="24"/>
      <w:lang w:val="uk-UA" w:eastAsia="zh-CN" w:bidi="hi-IN"/>
    </w:rPr>
  </w:style>
  <w:style w:type="character" w:customStyle="1" w:styleId="a8">
    <w:name w:val="Виділення жирним"/>
    <w:qFormat/>
    <w:rsid w:val="00461D25"/>
    <w:rPr>
      <w:b/>
      <w:bCs/>
    </w:rPr>
  </w:style>
  <w:style w:type="paragraph" w:styleId="a9">
    <w:name w:val="Balloon Text"/>
    <w:basedOn w:val="a"/>
    <w:link w:val="aa"/>
    <w:uiPriority w:val="99"/>
    <w:semiHidden/>
    <w:unhideWhenUsed/>
    <w:rsid w:val="003E4F9A"/>
    <w:pPr>
      <w:spacing w:after="0"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3E4F9A"/>
    <w:rPr>
      <w:rFonts w:ascii="Segoe UI" w:hAnsi="Segoe UI" w:cs="Segoe UI"/>
      <w:sz w:val="18"/>
      <w:szCs w:val="18"/>
    </w:rPr>
  </w:style>
  <w:style w:type="character" w:styleId="ab">
    <w:name w:val="Emphasis"/>
    <w:qFormat/>
    <w:rsid w:val="00FA4C4F"/>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000259">
      <w:bodyDiv w:val="1"/>
      <w:marLeft w:val="0"/>
      <w:marRight w:val="0"/>
      <w:marTop w:val="0"/>
      <w:marBottom w:val="0"/>
      <w:divBdr>
        <w:top w:val="none" w:sz="0" w:space="0" w:color="auto"/>
        <w:left w:val="none" w:sz="0" w:space="0" w:color="auto"/>
        <w:bottom w:val="none" w:sz="0" w:space="0" w:color="auto"/>
        <w:right w:val="none" w:sz="0" w:space="0" w:color="auto"/>
      </w:divBdr>
      <w:divsChild>
        <w:div w:id="1385834436">
          <w:marLeft w:val="0"/>
          <w:marRight w:val="0"/>
          <w:marTop w:val="0"/>
          <w:marBottom w:val="0"/>
          <w:divBdr>
            <w:top w:val="none" w:sz="0" w:space="0" w:color="auto"/>
            <w:left w:val="none" w:sz="0" w:space="0" w:color="auto"/>
            <w:bottom w:val="none" w:sz="0" w:space="0" w:color="auto"/>
            <w:right w:val="none" w:sz="0" w:space="0" w:color="auto"/>
          </w:divBdr>
        </w:div>
      </w:divsChild>
    </w:div>
    <w:div w:id="14950258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CD3E35-A4FD-4CD1-93F8-25BA4327D9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1854</TotalTime>
  <Pages>1</Pages>
  <Words>2291</Words>
  <Characters>13059</Characters>
  <Application>Microsoft Office Word</Application>
  <DocSecurity>0</DocSecurity>
  <Lines>108</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15320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ЗЕМЛЯ</dc:creator>
  <cp:keywords/>
  <dc:description/>
  <cp:lastModifiedBy>FIn1</cp:lastModifiedBy>
  <cp:revision>145</cp:revision>
  <cp:lastPrinted>2025-03-17T12:35:00Z</cp:lastPrinted>
  <dcterms:created xsi:type="dcterms:W3CDTF">2019-04-22T07:09:00Z</dcterms:created>
  <dcterms:modified xsi:type="dcterms:W3CDTF">2025-03-17T12:36:00Z</dcterms:modified>
</cp:coreProperties>
</file>