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(тринадцята сесія сьомого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21 грудня 2018 року                                                                                № </w:t>
      </w:r>
      <w:r>
        <w:rPr>
          <w:color w:val="000000"/>
          <w:sz w:val="28"/>
          <w:szCs w:val="28"/>
        </w:rPr>
        <w:t>461</w:t>
      </w:r>
      <w:r>
        <w:rPr/>
        <w:t>-</w:t>
      </w:r>
      <w:r>
        <w:rPr>
          <w:sz w:val="28"/>
          <w:szCs w:val="28"/>
        </w:rPr>
        <w:t>13-VII</w:t>
      </w:r>
    </w:p>
    <w:p>
      <w:pPr>
        <w:pStyle w:val="Normal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Про </w:t>
      </w:r>
      <w:bookmarkStart w:id="0" w:name="__DdeLink__497_2199626516"/>
      <w:r>
        <w:rPr>
          <w:color w:val="000000"/>
          <w:sz w:val="28"/>
          <w:szCs w:val="28"/>
        </w:rPr>
        <w:t>внесення змін до Комплексної програми соціального захисту населення Решетилівської міської ради на 2019-2023 роки, затвердженої рішенням міської ради 09.11.2018 року (11 позачергова сесія)</w:t>
      </w:r>
      <w:bookmarkEnd w:id="0"/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Керуючись Законом України ,,Про місцеве самоврядування в Україні”,  Решетилівська міська рада</w:t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1. Внести зміни до Комплексної програми соціального захисту населення Решетилівської міської ради на 2019-2023 роки, затвердженої рішенням міської ради 09.11.2018 року (11 позачергова сесія)  а саме: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1) Розділ 9 ,,Заходи щодо реалізації Комплексної програми соціального захисту населення Решетилівської  міської ради на 2019 -2023 роки”, доповнити пунктами 8,9,10, згідно додатку.    </w:t>
      </w:r>
    </w:p>
    <w:p>
      <w:pPr>
        <w:pStyle w:val="NormalWeb"/>
        <w:spacing w:before="52" w:after="52"/>
        <w:jc w:val="both"/>
        <w:rPr/>
      </w:pPr>
      <w:r>
        <w:rPr>
          <w:color w:val="000000"/>
          <w:sz w:val="28"/>
          <w:szCs w:val="28"/>
        </w:rPr>
        <w:tab/>
        <w:t xml:space="preserve">2. Контроль за виконанням даного рішення покласти на </w:t>
      </w:r>
      <w:bookmarkStart w:id="1" w:name="__DdeLink__5696_3358365000"/>
      <w:r>
        <w:rPr>
          <w:color w:val="000000"/>
          <w:sz w:val="28"/>
          <w:szCs w:val="28"/>
        </w:rPr>
        <w:t xml:space="preserve">постійну комісію </w:t>
      </w:r>
      <w:r>
        <w:rPr>
          <w:rFonts w:cs="Times New Roman"/>
          <w:bCs/>
          <w:color w:val="000000"/>
          <w:sz w:val="28"/>
          <w:szCs w:val="28"/>
          <w:shd w:fill="FFFFFF" w:val="clear"/>
        </w:rPr>
        <w:t>з питань соціального захисту населення, освіти, культури, фізичного виховання, охорони здоров’я та соціальної політики ( голова  Друб Л.С.)</w:t>
      </w:r>
      <w:bookmarkEnd w:id="1"/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 О.А.Дядюнова                                                                                                                  </w:t>
      </w:r>
    </w:p>
    <w:p>
      <w:pPr>
        <w:pStyle w:val="Normal"/>
        <w:suppressAutoHyphens w:val="tr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ectPr>
          <w:headerReference w:type="default" r:id="rId2"/>
          <w:type w:val="nextPage"/>
          <w:pgSz w:w="11906" w:h="16838"/>
          <w:pgMar w:left="1701" w:right="567" w:header="1134" w:top="1693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ind w:left="7799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Додаток  </w:t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до рішення Решетилівської </w:t>
      </w:r>
    </w:p>
    <w:p>
      <w:pPr>
        <w:pStyle w:val="Normal"/>
        <w:suppressAutoHyphens w:val="true"/>
        <w:ind w:left="7090" w:firstLine="709"/>
        <w:jc w:val="center"/>
        <w:rPr/>
      </w:pP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міської ради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скликання</w:t>
      </w:r>
    </w:p>
    <w:p>
      <w:pPr>
        <w:pStyle w:val="Normal"/>
        <w:suppressAutoHyphens w:val="true"/>
        <w:jc w:val="center"/>
        <w:rPr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21.12.2018   № </w:t>
      </w:r>
      <w:r>
        <w:rPr>
          <w:color w:val="000000"/>
          <w:sz w:val="28"/>
          <w:szCs w:val="28"/>
        </w:rPr>
        <w:t>461</w:t>
      </w:r>
      <w:r>
        <w:rPr>
          <w:color w:val="000000"/>
          <w:sz w:val="28"/>
          <w:szCs w:val="28"/>
        </w:rPr>
        <w:t>-13-VII</w:t>
      </w:r>
    </w:p>
    <w:p>
      <w:pPr>
        <w:pStyle w:val="Normal"/>
        <w:suppressAutoHyphens w:val="tru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uppressAutoHyphens w:val="true"/>
        <w:jc w:val="center"/>
        <w:rPr/>
      </w:pPr>
      <w:r>
        <w:rPr>
          <w:b/>
          <w:bCs/>
          <w:color w:val="000000"/>
          <w:sz w:val="28"/>
          <w:szCs w:val="28"/>
        </w:rPr>
        <w:t>9. ,,Заходи щодо реалізації Комплексної програми соціального захисту населення Решетилівської  міської ради на 2019 -2023 роки”</w:t>
      </w:r>
    </w:p>
    <w:tbl>
      <w:tblPr>
        <w:tblW w:w="14511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55"/>
        <w:gridCol w:w="1749"/>
        <w:gridCol w:w="1759"/>
        <w:gridCol w:w="1184"/>
        <w:gridCol w:w="1441"/>
        <w:gridCol w:w="1475"/>
        <w:gridCol w:w="3"/>
        <w:gridCol w:w="894"/>
        <w:gridCol w:w="3"/>
        <w:gridCol w:w="775"/>
        <w:gridCol w:w="3"/>
        <w:gridCol w:w="770"/>
        <w:gridCol w:w="3"/>
        <w:gridCol w:w="771"/>
        <w:gridCol w:w="3"/>
        <w:gridCol w:w="793"/>
        <w:gridCol w:w="3"/>
        <w:gridCol w:w="790"/>
        <w:gridCol w:w="1"/>
        <w:gridCol w:w="3"/>
        <w:gridCol w:w="1532"/>
      </w:tblGrid>
      <w:tr>
        <w:trPr/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b/>
                <w:bCs/>
                <w:sz w:val="22"/>
                <w:szCs w:val="22"/>
              </w:rPr>
              <w:t>Назва напрямку</w:t>
            </w:r>
          </w:p>
          <w:p>
            <w:pPr>
              <w:pStyle w:val="Style23"/>
              <w:rPr/>
            </w:pPr>
            <w:r>
              <w:rPr>
                <w:b/>
                <w:bCs/>
                <w:sz w:val="22"/>
                <w:szCs w:val="22"/>
              </w:rPr>
              <w:t>діяльності</w:t>
            </w:r>
          </w:p>
        </w:tc>
        <w:tc>
          <w:tcPr>
            <w:tcW w:w="17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b/>
                <w:bCs/>
                <w:sz w:val="22"/>
                <w:szCs w:val="22"/>
              </w:rPr>
              <w:t>Перелік заходів програми</w:t>
            </w:r>
          </w:p>
        </w:tc>
        <w:tc>
          <w:tcPr>
            <w:tcW w:w="1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b/>
                <w:bCs/>
                <w:sz w:val="22"/>
                <w:szCs w:val="22"/>
              </w:rPr>
              <w:t>Строк виконання заходів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b/>
                <w:bCs/>
                <w:sz w:val="22"/>
                <w:szCs w:val="22"/>
              </w:rPr>
              <w:t>Виконавці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b/>
                <w:bCs/>
                <w:sz w:val="22"/>
                <w:szCs w:val="22"/>
              </w:rPr>
              <w:t>Джерела фінансування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b/>
                <w:bCs/>
                <w:sz w:val="22"/>
                <w:szCs w:val="22"/>
              </w:rPr>
              <w:t>Усього</w:t>
            </w:r>
          </w:p>
        </w:tc>
        <w:tc>
          <w:tcPr>
            <w:tcW w:w="3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Орієнтовані обсяги фінансування, тис. грн</w:t>
            </w: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b/>
                <w:bCs/>
                <w:sz w:val="22"/>
                <w:szCs w:val="22"/>
              </w:rPr>
              <w:t>Очікуваний результат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7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2019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2020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2021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2022</w:t>
            </w:r>
          </w:p>
        </w:tc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2023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16"/>
                <w:szCs w:val="16"/>
              </w:rPr>
              <w:t>13</w:t>
            </w:r>
          </w:p>
        </w:tc>
      </w:tr>
      <w:tr>
        <w:trPr/>
        <w:tc>
          <w:tcPr>
            <w:tcW w:w="145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/>
              <w:t>8.  Забезпечення  окремих пільгових категорій періодичними друкованими виданнями</w:t>
            </w:r>
          </w:p>
        </w:tc>
      </w:tr>
      <w:tr>
        <w:trPr/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окремих пільгових категорій громадян періодичними друкованими виданнями 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26"/>
                <w:szCs w:val="26"/>
              </w:rPr>
              <w:t xml:space="preserve">Передплата періодичних друкованих видань для  окремих пільгових категорій громадян, а саме: -багатодітні сім’ї, </w:t>
            </w:r>
          </w:p>
          <w:p>
            <w:pPr>
              <w:pStyle w:val="Style23"/>
              <w:rPr/>
            </w:pPr>
            <w:r>
              <w:rPr>
                <w:sz w:val="26"/>
                <w:szCs w:val="26"/>
              </w:rPr>
              <w:t>-особи з інвалідністю І група;</w:t>
            </w:r>
          </w:p>
          <w:p>
            <w:pPr>
              <w:pStyle w:val="Style23"/>
              <w:rPr/>
            </w:pPr>
            <w:r>
              <w:rPr>
                <w:sz w:val="26"/>
                <w:szCs w:val="26"/>
              </w:rPr>
              <w:t>- жінки, яким присвоєно Почесне звання України “Мати-героїня”,</w:t>
            </w:r>
          </w:p>
          <w:p>
            <w:pPr>
              <w:pStyle w:val="Style23"/>
              <w:rPr/>
            </w:pPr>
            <w:r>
              <w:rPr>
                <w:sz w:val="26"/>
                <w:szCs w:val="26"/>
              </w:rPr>
              <w:t>- інваліди війни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</w:t>
            </w:r>
          </w:p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 міської ради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Кошти місцевого бюджету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Здійснення додаткових заходів спрямованих на соціальний захист окремих категорій громадян</w:t>
            </w:r>
          </w:p>
        </w:tc>
      </w:tr>
      <w:tr>
        <w:trPr/>
        <w:tc>
          <w:tcPr>
            <w:tcW w:w="81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 по розділу 8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45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 Захист прав дітей на належне утримання</w:t>
            </w:r>
          </w:p>
        </w:tc>
      </w:tr>
      <w:tr>
        <w:trPr/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Посилення захисту прав дітей громади на належне утримання шляхом вдосконален-</w:t>
            </w:r>
            <w:bookmarkStart w:id="2" w:name="_GoBack"/>
            <w:bookmarkEnd w:id="2"/>
          </w:p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ня порядку примусового стягнення заборгованості зі сплати аліментів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Створення робочих місць для осіб, які направляються на виконання суспільно корисних робіт в зв’язку з несплатою аліментів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</w:t>
            </w:r>
          </w:p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bookmarkStart w:id="3" w:name="__DdeLink__414_2634252752"/>
            <w:r>
              <w:rPr>
                <w:sz w:val="26"/>
                <w:szCs w:val="26"/>
              </w:rPr>
              <w:t>Виконавчий комітет міської ради</w:t>
            </w:r>
            <w:bookmarkEnd w:id="3"/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Кошти місцевого бюджету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85,00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17,00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Соціальний захист дітей громади</w:t>
            </w:r>
          </w:p>
        </w:tc>
      </w:tr>
      <w:tr>
        <w:trPr/>
        <w:tc>
          <w:tcPr>
            <w:tcW w:w="81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 по розділу 9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85,00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17,00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19,00</w:t>
            </w:r>
          </w:p>
        </w:tc>
        <w:tc>
          <w:tcPr>
            <w:tcW w:w="1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45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Інші заходи щодо соціального захисту населення</w:t>
            </w:r>
          </w:p>
        </w:tc>
      </w:tr>
      <w:tr>
        <w:trPr/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Виконання інших заходів спрямованих на соціальний захист жителів громади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Фінансова підтримка пільгових категорій населення (згідно пропозицій громадських та інших організацій)  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</w:t>
            </w:r>
          </w:p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sz w:val="26"/>
                <w:szCs w:val="26"/>
              </w:rPr>
              <w:t>Виконавчий комітет міської ради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Кошти місцевого бюджету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Фінансова підтримка громадян</w:t>
            </w:r>
          </w:p>
        </w:tc>
      </w:tr>
      <w:tr>
        <w:trPr/>
        <w:tc>
          <w:tcPr>
            <w:tcW w:w="81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Разом по розділу 10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250,00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50,00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50,00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50,00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50,00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  <w:t>50,00</w:t>
            </w:r>
          </w:p>
        </w:tc>
        <w:tc>
          <w:tcPr>
            <w:tcW w:w="1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/>
            </w:r>
          </w:p>
        </w:tc>
      </w:tr>
    </w:tbl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відділу сім’ї, соціального захисту </w:t>
      </w:r>
    </w:p>
    <w:p>
      <w:pPr>
        <w:pStyle w:val="Normal"/>
        <w:suppressAutoHyphens w:val="tr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охорони здоров’я                                                                                                                                                 Т.А.Малиш                   </w:t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>
      <w:pPr>
        <w:pStyle w:val="Style17"/>
        <w:spacing w:before="0" w:after="26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            </w:t>
      </w:r>
    </w:p>
    <w:sectPr>
      <w:headerReference w:type="default" r:id="rId3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sz w:val="28"/>
        <w:szCs w:val="28"/>
      </w:rPr>
    </w:pPr>
    <w:r>
      <w:rPr>
        <w:sz w:val="28"/>
        <w:szCs w:val="28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2843530</wp:posOffset>
          </wp:positionH>
          <wp:positionV relativeFrom="paragraph">
            <wp:posOffset>-313055</wp:posOffset>
          </wp:positionV>
          <wp:extent cx="436880" cy="617855"/>
          <wp:effectExtent l="0" t="0" r="0" b="0"/>
          <wp:wrapTopAndBottom/>
          <wp:docPr id="1" name="Зображення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4" t="-116" r="-164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>
        <w:sz w:val="28"/>
        <w:szCs w:val="28"/>
      </w:rPr>
      <w:t xml:space="preserve">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Arial Unicode MS"/>
      <w:color w:val="00000A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qFormat/>
    <w:pPr>
      <w:widowControl w:val="false"/>
      <w:numPr>
        <w:ilvl w:val="1"/>
        <w:numId w:val="1"/>
      </w:numPr>
      <w:bidi w:val="0"/>
      <w:spacing w:before="200" w:after="120"/>
      <w:jc w:val="left"/>
      <w:outlineLvl w:val="1"/>
    </w:pPr>
    <w:rPr>
      <w:rFonts w:ascii="Times New Roman" w:hAnsi="Times New Roman" w:eastAsia="Arial Unicode MS" w:cs="Arial Unicode MS"/>
      <w:b/>
      <w:bCs/>
      <w:color w:val="auto"/>
      <w:kern w:val="2"/>
      <w:sz w:val="32"/>
      <w:szCs w:val="3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Символ нумерации"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af"/>
    <w:uiPriority w:val="99"/>
    <w:semiHidden/>
    <w:qFormat/>
    <w:rsid w:val="00263395"/>
    <w:rPr>
      <w:rFonts w:ascii="Segoe UI" w:hAnsi="Segoe UI" w:cs="Mangal"/>
      <w:color w:val="00000A"/>
      <w:sz w:val="18"/>
      <w:szCs w:val="16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/>
    </w:rPr>
  </w:style>
  <w:style w:type="paragraph" w:styleId="Style21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6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263395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Application>LibreOffice/6.1.2.1$Windows_X86_64 LibreOffice_project/65905a128db06ba48db947242809d14d3f9a93fe</Application>
  <Pages>5</Pages>
  <Words>418</Words>
  <Characters>2715</Characters>
  <CharactersWithSpaces>3774</CharactersWithSpaces>
  <Paragraphs>121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2018-05-17T16:02:00Z</dcterms:created>
  <dc:creator/>
  <dc:description/>
  <dc:language>uk-UA</dc:language>
  <cp:lastModifiedBy/>
  <cp:lastPrinted>2018-12-19T08:43:50Z</cp:lastPrinted>
  <dcterms:modified xsi:type="dcterms:W3CDTF">2018-12-28T13:53:08Z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