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914AE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bookmarkStart w:id="0" w:name="_Hlk25154769"/>
    </w:p>
    <w:p w14:paraId="1DAB4788" w14:textId="353DDEE6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SimSun" w:hAnsi="Times New Roman"/>
          <w:b/>
          <w:sz w:val="24"/>
          <w:szCs w:val="24"/>
        </w:rPr>
        <w:t>О</w:t>
      </w:r>
      <w:r w:rsidR="00CF26D3" w:rsidRPr="00162807">
        <w:rPr>
          <w:rFonts w:ascii="Times New Roman" w:eastAsia="SimSun" w:hAnsi="Times New Roman"/>
          <w:b/>
          <w:sz w:val="24"/>
          <w:szCs w:val="24"/>
        </w:rPr>
        <w:t>б</w:t>
      </w:r>
      <w:r w:rsidRPr="00162807">
        <w:rPr>
          <w:rFonts w:ascii="Times New Roman" w:eastAsia="SimSun" w:hAnsi="Times New Roman"/>
          <w:b/>
          <w:sz w:val="24"/>
          <w:szCs w:val="24"/>
        </w:rPr>
        <w:t>ґрунтування</w:t>
      </w:r>
    </w:p>
    <w:p w14:paraId="219CE051" w14:textId="77777777" w:rsidR="00CF26D3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Технічних та якісних характеристик предмета закупівлі, </w:t>
      </w:r>
    </w:p>
    <w:p w14:paraId="1B81C12C" w14:textId="70699400" w:rsidR="00CF26D3" w:rsidRPr="00162807" w:rsidRDefault="00924DA3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>його очікуваної вартості та/</w:t>
      </w:r>
      <w:r w:rsidR="006F6CBB"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або розміру бюджетного призначення </w:t>
      </w:r>
    </w:p>
    <w:p w14:paraId="4EE3EA99" w14:textId="607E0C64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  <w:r w:rsidRPr="00162807">
        <w:rPr>
          <w:rFonts w:ascii="Times New Roman" w:eastAsia="Arial" w:hAnsi="Times New Roman"/>
          <w:b/>
          <w:sz w:val="24"/>
          <w:szCs w:val="24"/>
          <w:lang w:eastAsia="ar-SA"/>
        </w:rPr>
        <w:t xml:space="preserve">в межах закупівлі </w:t>
      </w:r>
      <w:r w:rsidR="005F6F4B" w:rsidRPr="005F6F4B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UA-2022-01-19-010997-a</w:t>
      </w:r>
    </w:p>
    <w:p w14:paraId="18ABC048" w14:textId="77777777" w:rsidR="006F6CBB" w:rsidRPr="00162807" w:rsidRDefault="006F6CBB" w:rsidP="00D76779">
      <w:pPr>
        <w:shd w:val="clear" w:color="auto" w:fill="FFFFFF"/>
        <w:spacing w:after="0" w:line="240" w:lineRule="auto"/>
        <w:jc w:val="center"/>
        <w:rPr>
          <w:rFonts w:ascii="Times New Roman" w:eastAsia="Arial" w:hAnsi="Times New Roman"/>
          <w:b/>
          <w:sz w:val="24"/>
          <w:szCs w:val="24"/>
          <w:lang w:eastAsia="ar-SA"/>
        </w:rPr>
      </w:pPr>
    </w:p>
    <w:bookmarkEnd w:id="0"/>
    <w:p w14:paraId="6886983D" w14:textId="33926189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Підстава для публікації обґрунтування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: </w:t>
      </w:r>
      <w:r w:rsidRPr="00230E0B">
        <w:rPr>
          <w:rFonts w:ascii="Times New Roman" w:eastAsia="SimSun" w:hAnsi="Times New Roman" w:cs="Times New Roman"/>
          <w:sz w:val="24"/>
          <w:szCs w:val="24"/>
        </w:rPr>
        <w:t>постанова Кабінету Міністрів України від 16.12.2020 №1266 «Про внесення змін до постанов Кабінету Міністрів України від 01.08.2013 №631 і від 11.10.2016 №710».</w:t>
      </w:r>
    </w:p>
    <w:p w14:paraId="4E7CDE4B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F99C8E0" w14:textId="40B51A0C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Мета проведення закупівлі: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забезпечення </w:t>
      </w:r>
      <w:r w:rsidR="005F6F4B">
        <w:rPr>
          <w:rFonts w:ascii="Times New Roman" w:eastAsia="SimSun" w:hAnsi="Times New Roman" w:cs="Times New Roman"/>
          <w:sz w:val="24"/>
          <w:szCs w:val="24"/>
        </w:rPr>
        <w:t>установи Виконавчого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комітет</w:t>
      </w:r>
      <w:r w:rsidR="005F6F4B">
        <w:rPr>
          <w:rFonts w:ascii="Times New Roman" w:eastAsia="SimSun" w:hAnsi="Times New Roman" w:cs="Times New Roman"/>
          <w:sz w:val="24"/>
          <w:szCs w:val="24"/>
        </w:rPr>
        <w:t>у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 Решетилівської міської ради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послугами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з розподілу природного газу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у</w:t>
      </w:r>
      <w:r w:rsidR="00FF1656">
        <w:rPr>
          <w:rFonts w:ascii="Times New Roman" w:eastAsia="SimSun" w:hAnsi="Times New Roman" w:cs="Times New Roman"/>
          <w:sz w:val="24"/>
          <w:szCs w:val="24"/>
        </w:rPr>
        <w:t xml:space="preserve"> січні </w:t>
      </w:r>
      <w:r w:rsidR="00D64682">
        <w:rPr>
          <w:rFonts w:ascii="Times New Roman" w:eastAsia="SimSun" w:hAnsi="Times New Roman" w:cs="Times New Roman"/>
          <w:sz w:val="24"/>
          <w:szCs w:val="24"/>
        </w:rPr>
        <w:t xml:space="preserve">- грудні </w:t>
      </w:r>
      <w:r w:rsidR="00924DA3" w:rsidRPr="00230E0B">
        <w:rPr>
          <w:rFonts w:ascii="Times New Roman" w:eastAsia="SimSun" w:hAnsi="Times New Roman" w:cs="Times New Roman"/>
          <w:sz w:val="24"/>
          <w:szCs w:val="24"/>
        </w:rPr>
        <w:t xml:space="preserve"> 20</w:t>
      </w:r>
      <w:r w:rsidR="00FF1656">
        <w:rPr>
          <w:rFonts w:ascii="Times New Roman" w:eastAsia="SimSun" w:hAnsi="Times New Roman" w:cs="Times New Roman"/>
          <w:sz w:val="24"/>
          <w:szCs w:val="24"/>
        </w:rPr>
        <w:t>22</w:t>
      </w:r>
      <w:r w:rsidR="005F6F4B">
        <w:rPr>
          <w:rFonts w:ascii="Times New Roman" w:eastAsia="SimSun" w:hAnsi="Times New Roman" w:cs="Times New Roman"/>
          <w:sz w:val="24"/>
          <w:szCs w:val="24"/>
        </w:rPr>
        <w:t xml:space="preserve">році (с. </w:t>
      </w:r>
      <w:proofErr w:type="spellStart"/>
      <w:r w:rsidR="005F6F4B">
        <w:rPr>
          <w:rFonts w:ascii="Times New Roman" w:eastAsia="SimSun" w:hAnsi="Times New Roman" w:cs="Times New Roman"/>
          <w:sz w:val="24"/>
          <w:szCs w:val="24"/>
        </w:rPr>
        <w:t>Говтва</w:t>
      </w:r>
      <w:proofErr w:type="spellEnd"/>
      <w:r w:rsidR="00733083">
        <w:rPr>
          <w:rFonts w:ascii="Times New Roman" w:eastAsia="SimSun" w:hAnsi="Times New Roman" w:cs="Times New Roman"/>
          <w:sz w:val="24"/>
          <w:szCs w:val="24"/>
        </w:rPr>
        <w:t>)</w:t>
      </w:r>
    </w:p>
    <w:p w14:paraId="18764E2F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D5A3E24" w14:textId="692EA2F3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Замовник: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Виконавчий комітет Решетилівської міської ради.</w:t>
      </w:r>
    </w:p>
    <w:p w14:paraId="2A0E9EB5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14DCB426" w14:textId="358FDA42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ЄДРПОУ: 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>04382895</w:t>
      </w:r>
    </w:p>
    <w:p w14:paraId="71F7E4C7" w14:textId="77777777" w:rsidR="006F6CBB" w:rsidRPr="00230E0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6CA58C5A" w14:textId="4A5FC3B8" w:rsidR="006F6CBB" w:rsidRDefault="006F6CBB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Вид процедури:</w:t>
      </w:r>
      <w:r w:rsidR="00A16E24">
        <w:rPr>
          <w:rFonts w:ascii="Times New Roman" w:eastAsia="SimSun" w:hAnsi="Times New Roman" w:cs="Times New Roman"/>
          <w:sz w:val="24"/>
          <w:szCs w:val="24"/>
        </w:rPr>
        <w:t xml:space="preserve"> П</w:t>
      </w:r>
      <w:r w:rsidR="003E3DFD" w:rsidRPr="00230E0B">
        <w:rPr>
          <w:rFonts w:ascii="Times New Roman" w:eastAsia="SimSun" w:hAnsi="Times New Roman" w:cs="Times New Roman"/>
          <w:sz w:val="24"/>
          <w:szCs w:val="24"/>
        </w:rPr>
        <w:t xml:space="preserve">ереговорна </w:t>
      </w:r>
      <w:r w:rsidR="00704CA3">
        <w:rPr>
          <w:rFonts w:ascii="Times New Roman" w:eastAsia="SimSun" w:hAnsi="Times New Roman" w:cs="Times New Roman"/>
          <w:sz w:val="24"/>
          <w:szCs w:val="24"/>
        </w:rPr>
        <w:t>процедура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AE1875F" w14:textId="77777777" w:rsidR="00A16E24" w:rsidRP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AD5F57F" w14:textId="4731D5CB" w:rsidR="00A16E24" w:rsidRPr="00A16E24" w:rsidRDefault="00A16E24" w:rsidP="00A16E24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proofErr w:type="spellStart"/>
      <w:r w:rsidRPr="00A16E2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Обгрунтування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:</w:t>
      </w:r>
      <w:r w:rsidR="00704CA3" w:rsidRPr="00704CA3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Частиною другою статті 5 Закону України «Про природні монополії» передбачено, що перелік суб’єктів природних монополій ведеться Антимонопольним комітетом України. Таким чином закупівлю послуг з розподілу природного газу можливо здійснити тільки у</w:t>
      </w:r>
      <w:r w:rsidR="00704CA3" w:rsidRPr="00704CA3">
        <w:rPr>
          <w:rStyle w:val="h-hidden"/>
          <w:rFonts w:ascii="Times New Roman" w:hAnsi="Times New Roman" w:cs="Times New Roman"/>
          <w:color w:val="333333"/>
          <w:sz w:val="24"/>
          <w:szCs w:val="24"/>
          <w:bdr w:val="none" w:sz="0" w:space="0" w:color="auto" w:frame="1"/>
        </w:rPr>
        <w:t> підприємства, яке є природним монополістом на території його діяльності. На підставі даних, оприлюднених на офіційному сайті Антимонопольного комітету України по адміністративно-територіальним одиницям України (станом на 30.11.2021р.) монопольне (домінуюче) становище на товарному ринку надання послуг з розподілу природного газу по Полтавської області займає АТ «ОПЕРАТОР ГАЗОРОЗПОДІЛЬНОЇ СИСТЕМИ «ПОЛТАВАГАЗ»)на території відповідно до постанови НКРЕКП від 15.06.2017 № 778(зі змінами)). Зважаючи на вищевказане, Виконавчий комітет Решетилівської міської ради має об’єктивні підстави для застосування переговорної процедури закупівлі послуг з розподілу природного газу, згідно абзацу 4 пункт 2 частини 2 статті 40 Закону України «Про публічні закупівлі» від 25.12.2015р. № 922-VIII (зі змінами) в редакції Закону № 114-IX від 19.09.2019 року, а саме: «якщо роботи, товари чи послуги можуть бути виконані, поставлені чи надані виключно певним суб’єктом господарювання за наявності одного з таких випадків: Відсутність конкуренції з технічних причин</w:t>
      </w:r>
      <w:r w:rsidR="00704CA3">
        <w:rPr>
          <w:rStyle w:val="h-hidden"/>
          <w:rFonts w:ascii="Arial" w:hAnsi="Arial" w:cs="Arial"/>
          <w:color w:val="333333"/>
          <w:sz w:val="20"/>
          <w:szCs w:val="20"/>
          <w:bdr w:val="none" w:sz="0" w:space="0" w:color="auto" w:frame="1"/>
        </w:rPr>
        <w:t>».</w:t>
      </w:r>
    </w:p>
    <w:p w14:paraId="7D9A291A" w14:textId="77777777" w:rsidR="00A16E24" w:rsidRDefault="00A16E24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57D97D" w14:textId="73F072EE" w:rsidR="006F6CBB" w:rsidRPr="00230E0B" w:rsidRDefault="003F46FE" w:rsidP="005F6F4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Ідентифікатор закупівлі:</w:t>
      </w:r>
      <w:r w:rsidR="00704CA3" w:rsidRPr="00704CA3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5F6F4B" w:rsidRPr="005F6F4B">
        <w:rPr>
          <w:rFonts w:ascii="Arial" w:hAnsi="Arial" w:cs="Arial"/>
          <w:color w:val="333333"/>
          <w:sz w:val="24"/>
          <w:szCs w:val="24"/>
          <w:shd w:val="clear" w:color="auto" w:fill="FFFFFF"/>
        </w:rPr>
        <w:t>UA-2022-01-19-010997-a</w:t>
      </w:r>
    </w:p>
    <w:p w14:paraId="4935E2AB" w14:textId="77777777" w:rsidR="003F46FE" w:rsidRPr="005F6F4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1207767D" w14:textId="44773B8B" w:rsidR="003F46FE" w:rsidRPr="00733083" w:rsidRDefault="003F46FE" w:rsidP="00733083">
      <w:pPr>
        <w:pStyle w:val="1"/>
        <w:shd w:val="clear" w:color="auto" w:fill="FFFFFF"/>
        <w:spacing w:before="0" w:after="150"/>
        <w:textAlignment w:val="baseline"/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</w:pPr>
      <w:r w:rsidRPr="005F6F4B">
        <w:rPr>
          <w:rFonts w:ascii="Times New Roman" w:eastAsia="SimSun" w:hAnsi="Times New Roman" w:cs="Times New Roman"/>
          <w:b/>
          <w:sz w:val="24"/>
          <w:szCs w:val="24"/>
        </w:rPr>
        <w:t>Предмет закупівлі:</w:t>
      </w:r>
      <w:r w:rsidRPr="00A16E24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6D5D7B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>Послуги</w:t>
      </w:r>
      <w:r w:rsidR="00704CA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з розподілу природного газу</w:t>
      </w:r>
      <w:r w:rsidR="00733083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lang w:eastAsia="ru-RU"/>
        </w:rPr>
        <w:t xml:space="preserve"> </w:t>
      </w:r>
      <w:r w:rsidR="003E3DFD" w:rsidRPr="00230E0B">
        <w:rPr>
          <w:rStyle w:val="qaclassifierdk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ДК 021</w:t>
      </w:r>
      <w:r w:rsidR="003E3DFD" w:rsidRPr="00230E0B">
        <w:rPr>
          <w:rStyle w:val="qaclassifiertyp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:2015: </w:t>
      </w:r>
      <w:r w:rsidR="00704CA3">
        <w:rPr>
          <w:rStyle w:val="qaclassifierdescrcode"/>
          <w:rFonts w:ascii="Times New Roman" w:hAnsi="Times New Roman" w:cs="Times New Roman"/>
          <w:color w:val="314155"/>
          <w:sz w:val="24"/>
          <w:szCs w:val="24"/>
          <w:bdr w:val="none" w:sz="0" w:space="0" w:color="auto" w:frame="1"/>
        </w:rPr>
        <w:t>65210000-8 Розподіл газу</w:t>
      </w:r>
    </w:p>
    <w:p w14:paraId="43594458" w14:textId="77777777" w:rsidR="003F46FE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</w:p>
    <w:p w14:paraId="4D905BE9" w14:textId="0641E2ED" w:rsidR="003E3DFD" w:rsidRPr="00230E0B" w:rsidRDefault="003F46FE" w:rsidP="006F6CBB">
      <w:pPr>
        <w:tabs>
          <w:tab w:val="left" w:pos="567"/>
          <w:tab w:val="left" w:pos="720"/>
        </w:tabs>
        <w:spacing w:after="0"/>
        <w:jc w:val="both"/>
        <w:rPr>
          <w:rFonts w:ascii="Times New Roman" w:eastAsia="SimSu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>Очікувана вартість</w:t>
      </w:r>
      <w:r w:rsidR="0033379C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та обсяг</w:t>
      </w: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предмета закупівлі:</w:t>
      </w:r>
      <w:r w:rsidR="003E3DFD"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 </w:t>
      </w:r>
      <w:r w:rsidR="005F6F4B">
        <w:rPr>
          <w:rFonts w:ascii="Times New Roman" w:eastAsia="SimSun" w:hAnsi="Times New Roman" w:cs="Times New Roman"/>
          <w:sz w:val="24"/>
          <w:szCs w:val="24"/>
        </w:rPr>
        <w:t>11181</w:t>
      </w:r>
      <w:r w:rsidR="006D5D7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Pr="00230E0B">
        <w:rPr>
          <w:rFonts w:ascii="Times New Roman" w:eastAsia="SimSun" w:hAnsi="Times New Roman" w:cs="Times New Roman"/>
          <w:sz w:val="24"/>
          <w:szCs w:val="24"/>
        </w:rPr>
        <w:t>грн. з ПДВ</w:t>
      </w:r>
      <w:r w:rsidR="005F6F4B">
        <w:rPr>
          <w:rFonts w:ascii="Times New Roman" w:eastAsia="SimSun" w:hAnsi="Times New Roman" w:cs="Times New Roman"/>
          <w:sz w:val="24"/>
          <w:szCs w:val="24"/>
        </w:rPr>
        <w:t xml:space="preserve"> (Одинадцять тисяч сто вісімдесят одна  гривня  00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>копійок)</w:t>
      </w:r>
      <w:r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5F6F4B">
        <w:rPr>
          <w:rFonts w:ascii="Times New Roman" w:eastAsia="SimSun" w:hAnsi="Times New Roman" w:cs="Times New Roman"/>
          <w:sz w:val="24"/>
          <w:szCs w:val="24"/>
        </w:rPr>
        <w:t>5294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куб.</w:t>
      </w:r>
      <w:r w:rsidR="005F6F4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>м</w:t>
      </w:r>
      <w:r w:rsidR="0033379C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</w:p>
    <w:p w14:paraId="6D8E975A" w14:textId="77777777" w:rsidR="00A16E24" w:rsidRDefault="00A16E24" w:rsidP="00230E0B">
      <w:pPr>
        <w:jc w:val="both"/>
        <w:rPr>
          <w:rFonts w:ascii="Times New Roman" w:eastAsia="SimSun" w:hAnsi="Times New Roman" w:cs="Times New Roman"/>
          <w:b/>
          <w:sz w:val="24"/>
          <w:szCs w:val="24"/>
        </w:rPr>
      </w:pPr>
    </w:p>
    <w:p w14:paraId="39F3B9DF" w14:textId="5177DBC9" w:rsidR="0033379C" w:rsidRPr="00704CA3" w:rsidRDefault="00C010FB" w:rsidP="00533DEB">
      <w:pPr>
        <w:jc w:val="both"/>
        <w:rPr>
          <w:rFonts w:ascii="Times New Roman" w:hAnsi="Times New Roman" w:cs="Times New Roman"/>
          <w:sz w:val="24"/>
          <w:szCs w:val="24"/>
        </w:rPr>
      </w:pPr>
      <w:r w:rsidRPr="00230E0B">
        <w:rPr>
          <w:rFonts w:ascii="Times New Roman" w:eastAsia="SimSun" w:hAnsi="Times New Roman" w:cs="Times New Roman"/>
          <w:b/>
          <w:sz w:val="24"/>
          <w:szCs w:val="24"/>
        </w:rPr>
        <w:t xml:space="preserve">Технічні та </w:t>
      </w:r>
      <w:bookmarkStart w:id="1" w:name="_GoBack"/>
      <w:bookmarkEnd w:id="1"/>
      <w:r w:rsidRPr="00230E0B">
        <w:rPr>
          <w:rFonts w:ascii="Times New Roman" w:eastAsia="SimSun" w:hAnsi="Times New Roman" w:cs="Times New Roman"/>
          <w:b/>
          <w:sz w:val="24"/>
          <w:szCs w:val="24"/>
        </w:rPr>
        <w:t>якісні характеристики п</w:t>
      </w:r>
      <w:r w:rsidR="004B633D" w:rsidRPr="00230E0B">
        <w:rPr>
          <w:rFonts w:ascii="Times New Roman" w:eastAsia="SimSun" w:hAnsi="Times New Roman" w:cs="Times New Roman"/>
          <w:b/>
          <w:sz w:val="24"/>
          <w:szCs w:val="24"/>
        </w:rPr>
        <w:t>редмета закупівлі:</w:t>
      </w:r>
      <w:r w:rsidR="004B633D" w:rsidRPr="00230E0B">
        <w:rPr>
          <w:rFonts w:ascii="Times New Roman" w:eastAsia="SimSun" w:hAnsi="Times New Roman" w:cs="Times New Roman"/>
          <w:sz w:val="24"/>
          <w:szCs w:val="24"/>
        </w:rPr>
        <w:t xml:space="preserve"> </w:t>
      </w:r>
      <w:r w:rsidR="00704CA3">
        <w:rPr>
          <w:rFonts w:ascii="Times New Roman" w:eastAsia="SimSun" w:hAnsi="Times New Roman" w:cs="Times New Roman"/>
          <w:sz w:val="24"/>
          <w:szCs w:val="24"/>
        </w:rPr>
        <w:t>Закупівля послуг з розподілу природного газу закуповується на період з 01 січня 2022 року по 31 грудня 202</w:t>
      </w:r>
      <w:r w:rsidR="005F6F4B">
        <w:rPr>
          <w:rFonts w:ascii="Times New Roman" w:eastAsia="SimSun" w:hAnsi="Times New Roman" w:cs="Times New Roman"/>
          <w:sz w:val="24"/>
          <w:szCs w:val="24"/>
        </w:rPr>
        <w:t xml:space="preserve">2 року, на території с. </w:t>
      </w:r>
      <w:proofErr w:type="spellStart"/>
      <w:r w:rsidR="005F6F4B">
        <w:rPr>
          <w:rFonts w:ascii="Times New Roman" w:eastAsia="SimSun" w:hAnsi="Times New Roman" w:cs="Times New Roman"/>
          <w:sz w:val="24"/>
          <w:szCs w:val="24"/>
        </w:rPr>
        <w:t>Говтва</w:t>
      </w:r>
      <w:proofErr w:type="spellEnd"/>
      <w:r w:rsidR="005F6F4B">
        <w:rPr>
          <w:rFonts w:ascii="Times New Roman" w:eastAsia="SimSun" w:hAnsi="Times New Roman" w:cs="Times New Roman"/>
          <w:sz w:val="24"/>
          <w:szCs w:val="24"/>
        </w:rPr>
        <w:t>.</w:t>
      </w:r>
      <w:r w:rsidR="00704CA3">
        <w:rPr>
          <w:rFonts w:ascii="Times New Roman" w:eastAsia="SimSun" w:hAnsi="Times New Roman" w:cs="Times New Roman"/>
          <w:sz w:val="24"/>
          <w:szCs w:val="24"/>
        </w:rPr>
        <w:t xml:space="preserve"> Якість природного газу, що передається Оператором ГРМ </w:t>
      </w:r>
      <w:r w:rsidR="00733083">
        <w:rPr>
          <w:rFonts w:ascii="Times New Roman" w:eastAsia="SimSun" w:hAnsi="Times New Roman" w:cs="Times New Roman"/>
          <w:sz w:val="24"/>
          <w:szCs w:val="24"/>
        </w:rPr>
        <w:t xml:space="preserve">Споживачу на межі балансової належності </w:t>
      </w:r>
      <w:proofErr w:type="spellStart"/>
      <w:r w:rsidR="00733083">
        <w:rPr>
          <w:rFonts w:ascii="Times New Roman" w:eastAsia="SimSun" w:hAnsi="Times New Roman" w:cs="Times New Roman"/>
          <w:sz w:val="24"/>
          <w:szCs w:val="24"/>
        </w:rPr>
        <w:t>цого</w:t>
      </w:r>
      <w:proofErr w:type="spellEnd"/>
      <w:r w:rsidR="00733083">
        <w:rPr>
          <w:rFonts w:ascii="Times New Roman" w:eastAsia="SimSun" w:hAnsi="Times New Roman" w:cs="Times New Roman"/>
          <w:sz w:val="24"/>
          <w:szCs w:val="24"/>
        </w:rPr>
        <w:t xml:space="preserve"> об’єкта, має відповідати вимогам, встановленим Кодексом газорозподільних систем.</w:t>
      </w:r>
    </w:p>
    <w:tbl>
      <w:tblPr>
        <w:tblW w:w="9844" w:type="dxa"/>
        <w:tblLayout w:type="fixed"/>
        <w:tblLook w:val="04A0" w:firstRow="1" w:lastRow="0" w:firstColumn="1" w:lastColumn="0" w:noHBand="0" w:noVBand="1"/>
      </w:tblPr>
      <w:tblGrid>
        <w:gridCol w:w="3664"/>
        <w:gridCol w:w="3285"/>
        <w:gridCol w:w="2895"/>
      </w:tblGrid>
      <w:tr w:rsidR="00E15B54" w:rsidRPr="00230E0B" w14:paraId="00BD10A1" w14:textId="77777777" w:rsidTr="007A21B6">
        <w:trPr>
          <w:trHeight w:val="131"/>
        </w:trPr>
        <w:tc>
          <w:tcPr>
            <w:tcW w:w="3664" w:type="dxa"/>
          </w:tcPr>
          <w:p w14:paraId="512B459D" w14:textId="77777777" w:rsidR="00E15B54" w:rsidRDefault="00A16E24" w:rsidP="000440D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A16E24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lastRenderedPageBreak/>
              <w:t>Уповноважена особа</w:t>
            </w:r>
          </w:p>
          <w:p w14:paraId="47BA91D7" w14:textId="77777777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(спеціаліст 1 категорії відділу</w:t>
            </w:r>
          </w:p>
          <w:p w14:paraId="203128AE" w14:textId="11423EB0" w:rsidR="00B52E6D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бухгалтерського обліку, звітності та адміністративно-</w:t>
            </w:r>
          </w:p>
          <w:p w14:paraId="50599C85" w14:textId="5368DA61" w:rsidR="00B52E6D" w:rsidRPr="00230E0B" w:rsidRDefault="00B52E6D" w:rsidP="00B52E6D">
            <w:pPr>
              <w:shd w:val="clear" w:color="auto" w:fill="FFFFFF"/>
              <w:spacing w:after="0" w:line="240" w:lineRule="auto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господарського забезпечення)</w:t>
            </w:r>
          </w:p>
        </w:tc>
        <w:tc>
          <w:tcPr>
            <w:tcW w:w="3285" w:type="dxa"/>
            <w:vAlign w:val="center"/>
          </w:tcPr>
          <w:p w14:paraId="18D66C97" w14:textId="77777777" w:rsidR="00E15B54" w:rsidRPr="00230E0B" w:rsidRDefault="00E15B54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</w:p>
          <w:p w14:paraId="134FD70A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2F0AEE9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70236534" w14:textId="77777777" w:rsidR="00B52E6D" w:rsidRDefault="00B52E6D" w:rsidP="007A21B6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14:paraId="1A078153" w14:textId="15C005BA" w:rsidR="00E15B54" w:rsidRPr="00230E0B" w:rsidRDefault="00C16EC7" w:rsidP="00B52E6D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  <w:lang w:eastAsia="en-US"/>
              </w:rPr>
            </w:pPr>
            <w:r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_________</w:t>
            </w:r>
            <w:r w:rsidR="00D230BC" w:rsidRPr="00230E0B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____</w:t>
            </w:r>
            <w:r w:rsidR="00B52E6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__                 </w:t>
            </w:r>
          </w:p>
        </w:tc>
        <w:tc>
          <w:tcPr>
            <w:tcW w:w="2895" w:type="dxa"/>
            <w:vAlign w:val="center"/>
          </w:tcPr>
          <w:p w14:paraId="640A787C" w14:textId="784142CD" w:rsidR="00E15B54" w:rsidRPr="00230E0B" w:rsidRDefault="00E15B54" w:rsidP="00B52E6D">
            <w:pPr>
              <w:tabs>
                <w:tab w:val="left" w:pos="14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0F404FD5" w14:textId="3B1FC979" w:rsidR="00F575C5" w:rsidRPr="00230E0B" w:rsidRDefault="00B52E6D" w:rsidP="00B52E6D">
      <w:pPr>
        <w:tabs>
          <w:tab w:val="left" w:pos="688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Галина МИРГОРОДСЬКА</w:t>
      </w:r>
    </w:p>
    <w:sectPr w:rsidR="00F575C5" w:rsidRPr="00230E0B" w:rsidSect="002B24BA">
      <w:pgSz w:w="11906" w:h="16838"/>
      <w:pgMar w:top="28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08E6421"/>
    <w:multiLevelType w:val="singleLevel"/>
    <w:tmpl w:val="F08E6421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005730EC"/>
    <w:multiLevelType w:val="hybridMultilevel"/>
    <w:tmpl w:val="FB6884B0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4805B8"/>
    <w:multiLevelType w:val="multilevel"/>
    <w:tmpl w:val="81F65166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="Times New Roman" w:hAnsi="Times New Roman" w:cs="Times New Roman"/>
        <w:b w:val="0"/>
        <w:b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2AFB0B66"/>
    <w:multiLevelType w:val="hybridMultilevel"/>
    <w:tmpl w:val="EB5018C8"/>
    <w:lvl w:ilvl="0" w:tplc="B600AD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737D2"/>
    <w:multiLevelType w:val="hybridMultilevel"/>
    <w:tmpl w:val="2474C6D4"/>
    <w:lvl w:ilvl="0" w:tplc="53BCDEFC">
      <w:start w:val="2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586573F2"/>
    <w:multiLevelType w:val="multilevel"/>
    <w:tmpl w:val="6B483E4A"/>
    <w:lvl w:ilvl="0">
      <w:start w:val="1"/>
      <w:numFmt w:val="decimal"/>
      <w:lvlText w:val="%1)"/>
      <w:lvlJc w:val="left"/>
      <w:pPr>
        <w:tabs>
          <w:tab w:val="left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left" w:pos="360"/>
        </w:tabs>
        <w:ind w:left="360" w:hanging="360"/>
      </w:pPr>
      <w:rPr>
        <w:rFonts w:ascii="Times New Roman" w:eastAsiaTheme="minorEastAsia" w:hAnsi="Times New Roman" w:cs="Times New Roman"/>
        <w:b/>
        <w:bCs/>
        <w:i w:val="0"/>
        <w:iCs/>
      </w:rPr>
    </w:lvl>
    <w:lvl w:ilvl="2">
      <w:start w:val="1"/>
      <w:numFmt w:val="decimal"/>
      <w:lvlText w:val="%3."/>
      <w:lvlJc w:val="left"/>
      <w:pPr>
        <w:tabs>
          <w:tab w:val="left" w:pos="360"/>
        </w:tabs>
        <w:ind w:left="360" w:hanging="360"/>
      </w:pPr>
      <w:rPr>
        <w:b w:val="0"/>
        <w:bCs/>
      </w:r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6" w15:restartNumberingAfterBreak="0">
    <w:nsid w:val="795D2A33"/>
    <w:multiLevelType w:val="hybridMultilevel"/>
    <w:tmpl w:val="676886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7C9"/>
    <w:rsid w:val="000013C1"/>
    <w:rsid w:val="0000310C"/>
    <w:rsid w:val="00020450"/>
    <w:rsid w:val="00030F0C"/>
    <w:rsid w:val="0004171E"/>
    <w:rsid w:val="00041BC7"/>
    <w:rsid w:val="00042D14"/>
    <w:rsid w:val="000440DD"/>
    <w:rsid w:val="000465A5"/>
    <w:rsid w:val="00067EB0"/>
    <w:rsid w:val="00074384"/>
    <w:rsid w:val="0008246C"/>
    <w:rsid w:val="000A7894"/>
    <w:rsid w:val="000C17C9"/>
    <w:rsid w:val="000C2C9A"/>
    <w:rsid w:val="000C538C"/>
    <w:rsid w:val="000C7965"/>
    <w:rsid w:val="000D07FE"/>
    <w:rsid w:val="000D2368"/>
    <w:rsid w:val="000D5A84"/>
    <w:rsid w:val="000D6343"/>
    <w:rsid w:val="000D67E3"/>
    <w:rsid w:val="000D6FF2"/>
    <w:rsid w:val="000D6FF6"/>
    <w:rsid w:val="000D7EBA"/>
    <w:rsid w:val="000F1D04"/>
    <w:rsid w:val="000F27D8"/>
    <w:rsid w:val="00106CA7"/>
    <w:rsid w:val="0012141D"/>
    <w:rsid w:val="00126C6A"/>
    <w:rsid w:val="00133138"/>
    <w:rsid w:val="00156A07"/>
    <w:rsid w:val="00157A67"/>
    <w:rsid w:val="00162807"/>
    <w:rsid w:val="0017318A"/>
    <w:rsid w:val="00176A07"/>
    <w:rsid w:val="0018490F"/>
    <w:rsid w:val="00187DFF"/>
    <w:rsid w:val="001923DD"/>
    <w:rsid w:val="00192782"/>
    <w:rsid w:val="0019352C"/>
    <w:rsid w:val="001B3DCE"/>
    <w:rsid w:val="001B3FD4"/>
    <w:rsid w:val="001B64E8"/>
    <w:rsid w:val="001C3A34"/>
    <w:rsid w:val="001C7AA2"/>
    <w:rsid w:val="001D1E56"/>
    <w:rsid w:val="00202129"/>
    <w:rsid w:val="00222E90"/>
    <w:rsid w:val="00230E0B"/>
    <w:rsid w:val="0024226F"/>
    <w:rsid w:val="002431E2"/>
    <w:rsid w:val="0024351D"/>
    <w:rsid w:val="00246C4E"/>
    <w:rsid w:val="00261539"/>
    <w:rsid w:val="00263100"/>
    <w:rsid w:val="0027107B"/>
    <w:rsid w:val="002741C9"/>
    <w:rsid w:val="00276B54"/>
    <w:rsid w:val="00276E85"/>
    <w:rsid w:val="002827D4"/>
    <w:rsid w:val="0028552E"/>
    <w:rsid w:val="00291623"/>
    <w:rsid w:val="002A1270"/>
    <w:rsid w:val="002A6158"/>
    <w:rsid w:val="002B188F"/>
    <w:rsid w:val="002B24BA"/>
    <w:rsid w:val="00301A3E"/>
    <w:rsid w:val="00303D69"/>
    <w:rsid w:val="00304B0A"/>
    <w:rsid w:val="003053C4"/>
    <w:rsid w:val="003065CB"/>
    <w:rsid w:val="00311423"/>
    <w:rsid w:val="0033379C"/>
    <w:rsid w:val="00352598"/>
    <w:rsid w:val="00361C3E"/>
    <w:rsid w:val="00365179"/>
    <w:rsid w:val="00365750"/>
    <w:rsid w:val="0037687B"/>
    <w:rsid w:val="00376C33"/>
    <w:rsid w:val="00386784"/>
    <w:rsid w:val="00393F85"/>
    <w:rsid w:val="003A0F55"/>
    <w:rsid w:val="003A300F"/>
    <w:rsid w:val="003B7B31"/>
    <w:rsid w:val="003C1B81"/>
    <w:rsid w:val="003D0F89"/>
    <w:rsid w:val="003D1286"/>
    <w:rsid w:val="003D721C"/>
    <w:rsid w:val="003E14F4"/>
    <w:rsid w:val="003E3DFD"/>
    <w:rsid w:val="003E54C0"/>
    <w:rsid w:val="003E66EB"/>
    <w:rsid w:val="003F2D5D"/>
    <w:rsid w:val="003F46FE"/>
    <w:rsid w:val="00405023"/>
    <w:rsid w:val="00405C0E"/>
    <w:rsid w:val="00412080"/>
    <w:rsid w:val="00420964"/>
    <w:rsid w:val="004255C2"/>
    <w:rsid w:val="00430D59"/>
    <w:rsid w:val="00443DC1"/>
    <w:rsid w:val="004459F8"/>
    <w:rsid w:val="00450749"/>
    <w:rsid w:val="00451851"/>
    <w:rsid w:val="00461353"/>
    <w:rsid w:val="00463CBE"/>
    <w:rsid w:val="004648A2"/>
    <w:rsid w:val="00467044"/>
    <w:rsid w:val="0048235B"/>
    <w:rsid w:val="0048283D"/>
    <w:rsid w:val="0048520D"/>
    <w:rsid w:val="004A0E99"/>
    <w:rsid w:val="004B50AD"/>
    <w:rsid w:val="004B633D"/>
    <w:rsid w:val="004C044F"/>
    <w:rsid w:val="004C69F5"/>
    <w:rsid w:val="00501927"/>
    <w:rsid w:val="0050429E"/>
    <w:rsid w:val="005170DF"/>
    <w:rsid w:val="0052548E"/>
    <w:rsid w:val="00527C9A"/>
    <w:rsid w:val="00533DEB"/>
    <w:rsid w:val="00573F49"/>
    <w:rsid w:val="00587AF2"/>
    <w:rsid w:val="00592DA8"/>
    <w:rsid w:val="00593D21"/>
    <w:rsid w:val="00597FC6"/>
    <w:rsid w:val="005A146C"/>
    <w:rsid w:val="005B094F"/>
    <w:rsid w:val="005B5348"/>
    <w:rsid w:val="005B6144"/>
    <w:rsid w:val="005C385C"/>
    <w:rsid w:val="005D481E"/>
    <w:rsid w:val="005E43B3"/>
    <w:rsid w:val="005F249F"/>
    <w:rsid w:val="005F6F4B"/>
    <w:rsid w:val="00613F29"/>
    <w:rsid w:val="00616102"/>
    <w:rsid w:val="006551E8"/>
    <w:rsid w:val="0065540A"/>
    <w:rsid w:val="00665B6A"/>
    <w:rsid w:val="006733E4"/>
    <w:rsid w:val="006839BF"/>
    <w:rsid w:val="006863FA"/>
    <w:rsid w:val="006918E6"/>
    <w:rsid w:val="00691E3A"/>
    <w:rsid w:val="0069348C"/>
    <w:rsid w:val="006B25A4"/>
    <w:rsid w:val="006D2C22"/>
    <w:rsid w:val="006D43FF"/>
    <w:rsid w:val="006D5D7B"/>
    <w:rsid w:val="006D7C22"/>
    <w:rsid w:val="006E1594"/>
    <w:rsid w:val="006E6A06"/>
    <w:rsid w:val="006E7BAE"/>
    <w:rsid w:val="006F68E9"/>
    <w:rsid w:val="006F6CBB"/>
    <w:rsid w:val="00704CA3"/>
    <w:rsid w:val="00707ECC"/>
    <w:rsid w:val="0071173E"/>
    <w:rsid w:val="00721435"/>
    <w:rsid w:val="00725C9F"/>
    <w:rsid w:val="00732C65"/>
    <w:rsid w:val="00733083"/>
    <w:rsid w:val="00735F0F"/>
    <w:rsid w:val="00742E61"/>
    <w:rsid w:val="0075647A"/>
    <w:rsid w:val="00767DAC"/>
    <w:rsid w:val="007767E7"/>
    <w:rsid w:val="0078429A"/>
    <w:rsid w:val="007A21B6"/>
    <w:rsid w:val="007A4FAA"/>
    <w:rsid w:val="007B0ED5"/>
    <w:rsid w:val="007B247C"/>
    <w:rsid w:val="007B2C25"/>
    <w:rsid w:val="007D1E93"/>
    <w:rsid w:val="007F4583"/>
    <w:rsid w:val="00807E98"/>
    <w:rsid w:val="008120F5"/>
    <w:rsid w:val="00816785"/>
    <w:rsid w:val="00822DBA"/>
    <w:rsid w:val="00832B39"/>
    <w:rsid w:val="008432AB"/>
    <w:rsid w:val="008547E1"/>
    <w:rsid w:val="00874E2D"/>
    <w:rsid w:val="00880537"/>
    <w:rsid w:val="0088427C"/>
    <w:rsid w:val="008846A4"/>
    <w:rsid w:val="0088473E"/>
    <w:rsid w:val="008C0F33"/>
    <w:rsid w:val="008C151C"/>
    <w:rsid w:val="008D131B"/>
    <w:rsid w:val="008E337D"/>
    <w:rsid w:val="008E6247"/>
    <w:rsid w:val="00923833"/>
    <w:rsid w:val="00924DA3"/>
    <w:rsid w:val="00931F76"/>
    <w:rsid w:val="0093278B"/>
    <w:rsid w:val="00946186"/>
    <w:rsid w:val="009522DE"/>
    <w:rsid w:val="009725AE"/>
    <w:rsid w:val="00974D93"/>
    <w:rsid w:val="00984FE4"/>
    <w:rsid w:val="00995629"/>
    <w:rsid w:val="00997CAF"/>
    <w:rsid w:val="009B131E"/>
    <w:rsid w:val="009D38C6"/>
    <w:rsid w:val="009E6016"/>
    <w:rsid w:val="009F6C43"/>
    <w:rsid w:val="00A010E0"/>
    <w:rsid w:val="00A013D2"/>
    <w:rsid w:val="00A071F7"/>
    <w:rsid w:val="00A13109"/>
    <w:rsid w:val="00A16E24"/>
    <w:rsid w:val="00A22413"/>
    <w:rsid w:val="00A41483"/>
    <w:rsid w:val="00A61EEA"/>
    <w:rsid w:val="00A631AF"/>
    <w:rsid w:val="00A6434C"/>
    <w:rsid w:val="00A66A89"/>
    <w:rsid w:val="00A87473"/>
    <w:rsid w:val="00A96411"/>
    <w:rsid w:val="00AA03DB"/>
    <w:rsid w:val="00AA0D3E"/>
    <w:rsid w:val="00AA7A87"/>
    <w:rsid w:val="00AA7B9E"/>
    <w:rsid w:val="00AC2787"/>
    <w:rsid w:val="00AE499A"/>
    <w:rsid w:val="00B043BB"/>
    <w:rsid w:val="00B05805"/>
    <w:rsid w:val="00B26091"/>
    <w:rsid w:val="00B30858"/>
    <w:rsid w:val="00B33F37"/>
    <w:rsid w:val="00B34423"/>
    <w:rsid w:val="00B44042"/>
    <w:rsid w:val="00B508D2"/>
    <w:rsid w:val="00B52E6D"/>
    <w:rsid w:val="00B66E6C"/>
    <w:rsid w:val="00B70F2C"/>
    <w:rsid w:val="00B77DFB"/>
    <w:rsid w:val="00B84624"/>
    <w:rsid w:val="00B868E2"/>
    <w:rsid w:val="00B90237"/>
    <w:rsid w:val="00BB42A1"/>
    <w:rsid w:val="00BC6110"/>
    <w:rsid w:val="00BC6EA5"/>
    <w:rsid w:val="00BD22EC"/>
    <w:rsid w:val="00BD3259"/>
    <w:rsid w:val="00BE0004"/>
    <w:rsid w:val="00BE3269"/>
    <w:rsid w:val="00BE49AD"/>
    <w:rsid w:val="00BE627D"/>
    <w:rsid w:val="00BF03F0"/>
    <w:rsid w:val="00C010FB"/>
    <w:rsid w:val="00C02F09"/>
    <w:rsid w:val="00C16EC7"/>
    <w:rsid w:val="00C22582"/>
    <w:rsid w:val="00C2442C"/>
    <w:rsid w:val="00C25ED5"/>
    <w:rsid w:val="00C34458"/>
    <w:rsid w:val="00C3536F"/>
    <w:rsid w:val="00C41EB2"/>
    <w:rsid w:val="00C42491"/>
    <w:rsid w:val="00C512DF"/>
    <w:rsid w:val="00C60A48"/>
    <w:rsid w:val="00C61D3A"/>
    <w:rsid w:val="00C6275B"/>
    <w:rsid w:val="00C65135"/>
    <w:rsid w:val="00C748DA"/>
    <w:rsid w:val="00C820FA"/>
    <w:rsid w:val="00C845B3"/>
    <w:rsid w:val="00CA0859"/>
    <w:rsid w:val="00CA35CC"/>
    <w:rsid w:val="00CB5180"/>
    <w:rsid w:val="00CC2F48"/>
    <w:rsid w:val="00CC7D18"/>
    <w:rsid w:val="00CD364C"/>
    <w:rsid w:val="00CE2E53"/>
    <w:rsid w:val="00CE7411"/>
    <w:rsid w:val="00CF24A2"/>
    <w:rsid w:val="00CF26D3"/>
    <w:rsid w:val="00CF4005"/>
    <w:rsid w:val="00D20A2B"/>
    <w:rsid w:val="00D230BC"/>
    <w:rsid w:val="00D3523F"/>
    <w:rsid w:val="00D43C9E"/>
    <w:rsid w:val="00D5480A"/>
    <w:rsid w:val="00D602DD"/>
    <w:rsid w:val="00D64682"/>
    <w:rsid w:val="00D7380F"/>
    <w:rsid w:val="00D74C69"/>
    <w:rsid w:val="00D76779"/>
    <w:rsid w:val="00D9434A"/>
    <w:rsid w:val="00DA27E3"/>
    <w:rsid w:val="00DA3E94"/>
    <w:rsid w:val="00DB2A50"/>
    <w:rsid w:val="00DC1BA0"/>
    <w:rsid w:val="00DC4F0F"/>
    <w:rsid w:val="00DC5A6C"/>
    <w:rsid w:val="00DD19B6"/>
    <w:rsid w:val="00DD70F4"/>
    <w:rsid w:val="00DE1169"/>
    <w:rsid w:val="00DE27B1"/>
    <w:rsid w:val="00DE605A"/>
    <w:rsid w:val="00DF1440"/>
    <w:rsid w:val="00E07EE0"/>
    <w:rsid w:val="00E10FB9"/>
    <w:rsid w:val="00E15B54"/>
    <w:rsid w:val="00E20D81"/>
    <w:rsid w:val="00E33E88"/>
    <w:rsid w:val="00E43042"/>
    <w:rsid w:val="00E45740"/>
    <w:rsid w:val="00E571F8"/>
    <w:rsid w:val="00E86C48"/>
    <w:rsid w:val="00E939F4"/>
    <w:rsid w:val="00E94CA4"/>
    <w:rsid w:val="00EA0D48"/>
    <w:rsid w:val="00EA1636"/>
    <w:rsid w:val="00EA1D6F"/>
    <w:rsid w:val="00EB1303"/>
    <w:rsid w:val="00EB183A"/>
    <w:rsid w:val="00EB610D"/>
    <w:rsid w:val="00EF4F9C"/>
    <w:rsid w:val="00F26012"/>
    <w:rsid w:val="00F336BD"/>
    <w:rsid w:val="00F36F9D"/>
    <w:rsid w:val="00F45C4A"/>
    <w:rsid w:val="00F575C5"/>
    <w:rsid w:val="00F7021B"/>
    <w:rsid w:val="00F8116D"/>
    <w:rsid w:val="00F84FBD"/>
    <w:rsid w:val="00FC1241"/>
    <w:rsid w:val="00FD000F"/>
    <w:rsid w:val="00FD5A09"/>
    <w:rsid w:val="00FF1656"/>
    <w:rsid w:val="01A631C0"/>
    <w:rsid w:val="04C64A93"/>
    <w:rsid w:val="04F31D7B"/>
    <w:rsid w:val="07B16425"/>
    <w:rsid w:val="0CB37BBC"/>
    <w:rsid w:val="19B74DD1"/>
    <w:rsid w:val="1BF475CF"/>
    <w:rsid w:val="22E7551A"/>
    <w:rsid w:val="23057BBE"/>
    <w:rsid w:val="347E7DEA"/>
    <w:rsid w:val="42212E56"/>
    <w:rsid w:val="44AA4321"/>
    <w:rsid w:val="46856BA8"/>
    <w:rsid w:val="4BDE3D63"/>
    <w:rsid w:val="556E6EAA"/>
    <w:rsid w:val="5BC51C30"/>
    <w:rsid w:val="64793D92"/>
    <w:rsid w:val="739244C8"/>
    <w:rsid w:val="76975667"/>
    <w:rsid w:val="7B743F03"/>
    <w:rsid w:val="7CF52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27CD"/>
  <w15:docId w15:val="{23A6CD70-A7E3-4211-8133-40C74A702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16E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</w:style>
  <w:style w:type="paragraph" w:customStyle="1" w:styleId="11">
    <w:name w:val="Абзац списка1"/>
    <w:basedOn w:val="a"/>
    <w:uiPriority w:val="34"/>
    <w:qFormat/>
    <w:pPr>
      <w:ind w:left="720"/>
      <w:contextualSpacing/>
    </w:pPr>
  </w:style>
  <w:style w:type="paragraph" w:customStyle="1" w:styleId="12">
    <w:name w:val="Без интервала1"/>
    <w:uiPriority w:val="1"/>
    <w:qFormat/>
    <w:pPr>
      <w:suppressAutoHyphens/>
      <w:spacing w:after="0" w:line="240" w:lineRule="auto"/>
    </w:pPr>
    <w:rPr>
      <w:rFonts w:ascii="Calibri" w:eastAsia="Arial" w:hAnsi="Calibri"/>
      <w:sz w:val="22"/>
      <w:szCs w:val="22"/>
      <w:lang w:val="ru-RU" w:eastAsia="ar-SA"/>
    </w:rPr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99"/>
    <w:rsid w:val="00F8116D"/>
    <w:pPr>
      <w:ind w:left="720"/>
      <w:contextualSpacing/>
    </w:pPr>
  </w:style>
  <w:style w:type="character" w:styleId="a5">
    <w:name w:val="Hyperlink"/>
    <w:uiPriority w:val="99"/>
    <w:unhideWhenUsed/>
    <w:rsid w:val="00BD22EC"/>
    <w:rPr>
      <w:color w:val="0563C1"/>
      <w:u w:val="single"/>
    </w:rPr>
  </w:style>
  <w:style w:type="character" w:customStyle="1" w:styleId="normaltextrun">
    <w:name w:val="normaltextrun"/>
    <w:basedOn w:val="a0"/>
    <w:rsid w:val="00D76779"/>
  </w:style>
  <w:style w:type="paragraph" w:styleId="a6">
    <w:name w:val="Balloon Text"/>
    <w:basedOn w:val="a"/>
    <w:link w:val="a7"/>
    <w:uiPriority w:val="99"/>
    <w:semiHidden/>
    <w:unhideWhenUsed/>
    <w:rsid w:val="0066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5B6A"/>
    <w:rPr>
      <w:rFonts w:ascii="Segoe UI" w:eastAsiaTheme="minorEastAsia" w:hAnsi="Segoe UI" w:cs="Segoe UI"/>
      <w:sz w:val="18"/>
      <w:szCs w:val="18"/>
    </w:rPr>
  </w:style>
  <w:style w:type="character" w:customStyle="1" w:styleId="js-apiid">
    <w:name w:val="js-apiid"/>
    <w:basedOn w:val="a0"/>
    <w:rsid w:val="00430D59"/>
  </w:style>
  <w:style w:type="character" w:customStyle="1" w:styleId="qaclassifiertype">
    <w:name w:val="qa_classifier_type"/>
    <w:basedOn w:val="a0"/>
    <w:rsid w:val="003E3DFD"/>
  </w:style>
  <w:style w:type="character" w:customStyle="1" w:styleId="qaclassifierdk">
    <w:name w:val="qa_classifier_dk"/>
    <w:basedOn w:val="a0"/>
    <w:rsid w:val="003E3DFD"/>
  </w:style>
  <w:style w:type="character" w:customStyle="1" w:styleId="qaclassifierdescr">
    <w:name w:val="qa_classifier_descr"/>
    <w:basedOn w:val="a0"/>
    <w:rsid w:val="003E3DFD"/>
  </w:style>
  <w:style w:type="character" w:customStyle="1" w:styleId="qaclassifierdescrcode">
    <w:name w:val="qa_classifier_descr_code"/>
    <w:basedOn w:val="a0"/>
    <w:rsid w:val="003E3DFD"/>
  </w:style>
  <w:style w:type="character" w:customStyle="1" w:styleId="qaclassifierdescrprimary">
    <w:name w:val="qa_classifier_descr_primary"/>
    <w:basedOn w:val="a0"/>
    <w:rsid w:val="003E3DFD"/>
  </w:style>
  <w:style w:type="character" w:customStyle="1" w:styleId="h-hidden">
    <w:name w:val="h-hidden"/>
    <w:basedOn w:val="a0"/>
    <w:rsid w:val="0033379C"/>
  </w:style>
  <w:style w:type="paragraph" w:styleId="a8">
    <w:name w:val="Body Text Indent"/>
    <w:basedOn w:val="a"/>
    <w:link w:val="a9"/>
    <w:rsid w:val="003337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с отступом Знак"/>
    <w:basedOn w:val="a0"/>
    <w:link w:val="a8"/>
    <w:rsid w:val="0033379C"/>
    <w:rPr>
      <w:rFonts w:eastAsia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A16E2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-select-all">
    <w:name w:val="h-select-all"/>
    <w:basedOn w:val="a0"/>
    <w:rsid w:val="00D64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BDD3F47-B28B-44F5-9D80-347D540E5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2022-01-20T06:21:00Z</cp:lastPrinted>
  <dcterms:created xsi:type="dcterms:W3CDTF">2022-01-20T06:22:00Z</dcterms:created>
  <dcterms:modified xsi:type="dcterms:W3CDTF">2022-01-20T06:22:00Z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