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77" w:leader="none"/>
        </w:tabs>
        <w:spacing w:before="0" w:after="0"/>
        <w:jc w:val="center"/>
        <w:rPr>
          <w:b/>
          <w:b/>
          <w:sz w:val="28"/>
          <w:szCs w:val="28"/>
        </w:rPr>
      </w:pPr>
      <w:r>
        <w:rPr>
          <w:b/>
          <w:sz w:val="28"/>
          <w:szCs w:val="28"/>
        </w:rPr>
        <w:drawing>
          <wp:anchor behindDoc="0" distT="0" distB="0" distL="18415" distR="1270" simplePos="0" locked="0" layoutInCell="1" allowOverlap="1" relativeHeight="2">
            <wp:simplePos x="0" y="0"/>
            <wp:positionH relativeFrom="column">
              <wp:posOffset>2777490</wp:posOffset>
            </wp:positionH>
            <wp:positionV relativeFrom="paragraph">
              <wp:posOffset>-347980</wp:posOffset>
            </wp:positionV>
            <wp:extent cx="436880" cy="6191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6880" cy="619125"/>
                    </a:xfrm>
                    <a:prstGeom prst="rect">
                      <a:avLst/>
                    </a:prstGeom>
                  </pic:spPr>
                </pic:pic>
              </a:graphicData>
            </a:graphic>
          </wp:anchor>
        </w:drawing>
      </w:r>
    </w:p>
    <w:p>
      <w:pPr>
        <w:pStyle w:val="Normal"/>
        <w:tabs>
          <w:tab w:val="center" w:pos="4677" w:leader="none"/>
        </w:tabs>
        <w:spacing w:before="0" w:after="0"/>
        <w:jc w:val="center"/>
        <w:rPr/>
      </w:pPr>
      <w:r>
        <w:rPr>
          <w:b/>
          <w:sz w:val="28"/>
          <w:szCs w:val="28"/>
        </w:rPr>
        <w:t>РЕШЕТИЛІВСЬКА МІСЬКА РАДА</w:t>
      </w:r>
    </w:p>
    <w:p>
      <w:pPr>
        <w:pStyle w:val="Normal"/>
        <w:spacing w:lineRule="atLeast" w:line="240" w:before="0" w:after="0"/>
        <w:jc w:val="center"/>
        <w:rPr/>
      </w:pPr>
      <w:r>
        <w:rPr>
          <w:b/>
          <w:sz w:val="28"/>
          <w:szCs w:val="28"/>
        </w:rPr>
        <w:t>ПОЛТАВСЬКОЇ ОБЛАСТІ</w:t>
      </w:r>
    </w:p>
    <w:p>
      <w:pPr>
        <w:pStyle w:val="Normal"/>
        <w:spacing w:lineRule="atLeast" w:line="240" w:before="0" w:after="0"/>
        <w:jc w:val="center"/>
        <w:rPr/>
      </w:pPr>
      <w:r>
        <w:rPr>
          <w:b/>
          <w:sz w:val="28"/>
          <w:szCs w:val="28"/>
        </w:rPr>
        <w:t>(тридцята позачергова сесія сьомого скликання)</w:t>
      </w:r>
    </w:p>
    <w:p>
      <w:pPr>
        <w:pStyle w:val="Normal"/>
        <w:spacing w:lineRule="atLeast" w:line="240" w:before="0" w:after="0"/>
        <w:jc w:val="center"/>
        <w:rPr>
          <w:rFonts w:ascii="Times New Roman" w:hAnsi="Times New Roman"/>
          <w:b/>
          <w:b/>
          <w:sz w:val="28"/>
          <w:szCs w:val="28"/>
        </w:rPr>
      </w:pPr>
      <w:r>
        <w:rPr>
          <w:b/>
          <w:sz w:val="28"/>
          <w:szCs w:val="28"/>
        </w:rPr>
      </w:r>
    </w:p>
    <w:p>
      <w:pPr>
        <w:pStyle w:val="Normal"/>
        <w:spacing w:lineRule="atLeast" w:line="240" w:before="0" w:after="0"/>
        <w:jc w:val="center"/>
        <w:rPr/>
      </w:pPr>
      <w:r>
        <w:rPr>
          <w:b/>
          <w:sz w:val="28"/>
          <w:szCs w:val="28"/>
        </w:rPr>
        <w:t>РІШЕННЯ</w:t>
      </w:r>
    </w:p>
    <w:p>
      <w:pPr>
        <w:pStyle w:val="Normal"/>
        <w:spacing w:lineRule="atLeast" w:line="240" w:before="0" w:after="0"/>
        <w:jc w:val="center"/>
        <w:rPr>
          <w:b/>
          <w:b/>
          <w:sz w:val="28"/>
          <w:szCs w:val="28"/>
        </w:rPr>
      </w:pPr>
      <w:r>
        <w:rPr>
          <w:b/>
          <w:sz w:val="28"/>
          <w:szCs w:val="28"/>
        </w:rPr>
      </w:r>
    </w:p>
    <w:p>
      <w:pPr>
        <w:pStyle w:val="Normal"/>
        <w:spacing w:before="0" w:after="0"/>
        <w:rPr/>
      </w:pPr>
      <w:r>
        <w:rPr>
          <w:b w:val="false"/>
          <w:bCs w:val="false"/>
          <w:sz w:val="28"/>
          <w:szCs w:val="28"/>
        </w:rPr>
        <w:t xml:space="preserve">19 лютого </w:t>
      </w:r>
      <w:r>
        <w:rPr>
          <w:sz w:val="28"/>
          <w:szCs w:val="28"/>
        </w:rPr>
        <w:t xml:space="preserve">2020 року                                                                             № </w:t>
      </w:r>
      <w:r>
        <w:rPr>
          <w:sz w:val="28"/>
          <w:szCs w:val="28"/>
        </w:rPr>
        <w:t>869</w:t>
      </w:r>
      <w:r>
        <w:rPr>
          <w:sz w:val="28"/>
          <w:szCs w:val="28"/>
        </w:rPr>
        <w:t>-30-VІІ</w:t>
      </w:r>
    </w:p>
    <w:p>
      <w:pPr>
        <w:pStyle w:val="Normal"/>
        <w:spacing w:before="0" w:after="0"/>
        <w:rPr>
          <w:rFonts w:ascii="Times New Roman" w:hAnsi="Times New Roman"/>
          <w:sz w:val="28"/>
          <w:szCs w:val="28"/>
        </w:rPr>
      </w:pPr>
      <w:r>
        <w:rPr>
          <w:sz w:val="28"/>
          <w:szCs w:val="28"/>
        </w:rPr>
      </w:r>
    </w:p>
    <w:p>
      <w:pPr>
        <w:pStyle w:val="Normal"/>
        <w:spacing w:lineRule="auto" w:line="240" w:before="0" w:after="0"/>
        <w:jc w:val="both"/>
        <w:rPr/>
      </w:pPr>
      <w:r>
        <w:rPr>
          <w:sz w:val="28"/>
          <w:szCs w:val="28"/>
        </w:rPr>
        <w:t>Про затвердження Положення про</w:t>
      </w:r>
    </w:p>
    <w:p>
      <w:pPr>
        <w:pStyle w:val="Normal"/>
        <w:spacing w:lineRule="auto" w:line="240" w:before="0" w:after="0"/>
        <w:jc w:val="both"/>
        <w:rPr/>
      </w:pPr>
      <w:r>
        <w:rPr>
          <w:sz w:val="28"/>
          <w:szCs w:val="28"/>
        </w:rPr>
        <w:t xml:space="preserve">надання платних послуг та переліку </w:t>
      </w:r>
    </w:p>
    <w:p>
      <w:pPr>
        <w:pStyle w:val="Normal"/>
        <w:spacing w:lineRule="auto" w:line="240" w:before="0" w:after="0"/>
        <w:jc w:val="both"/>
        <w:rPr/>
      </w:pPr>
      <w:r>
        <w:rPr>
          <w:sz w:val="28"/>
          <w:szCs w:val="28"/>
        </w:rPr>
        <w:t xml:space="preserve">платних послуг, що надаються </w:t>
      </w:r>
    </w:p>
    <w:p>
      <w:pPr>
        <w:pStyle w:val="Normal"/>
        <w:spacing w:lineRule="auto" w:line="240" w:before="0" w:after="0"/>
        <w:jc w:val="both"/>
        <w:rPr/>
      </w:pPr>
      <w:r>
        <w:rPr>
          <w:sz w:val="28"/>
          <w:szCs w:val="28"/>
        </w:rPr>
        <w:t>дитячою школою мистецтв</w:t>
      </w:r>
    </w:p>
    <w:p>
      <w:pPr>
        <w:pStyle w:val="Normal"/>
        <w:spacing w:lineRule="auto" w:line="240" w:before="0" w:after="0"/>
        <w:jc w:val="both"/>
        <w:rPr/>
      </w:pPr>
      <w:bookmarkStart w:id="0" w:name="__DdeLink__20297_3289847621"/>
      <w:r>
        <w:rPr>
          <w:sz w:val="28"/>
          <w:szCs w:val="28"/>
        </w:rPr>
        <w:t>Решетилівської міської ради</w:t>
      </w:r>
      <w:bookmarkEnd w:id="0"/>
    </w:p>
    <w:p>
      <w:pPr>
        <w:pStyle w:val="Normal"/>
        <w:spacing w:before="0" w:after="0"/>
        <w:jc w:val="both"/>
        <w:rPr>
          <w:rFonts w:ascii="Times New Roman" w:hAnsi="Times New Roman"/>
          <w:b/>
          <w:b/>
          <w:sz w:val="28"/>
          <w:szCs w:val="28"/>
        </w:rPr>
      </w:pPr>
      <w:r>
        <w:rPr>
          <w:b/>
          <w:sz w:val="28"/>
          <w:szCs w:val="28"/>
        </w:rPr>
      </w:r>
    </w:p>
    <w:p>
      <w:pPr>
        <w:pStyle w:val="Normal"/>
        <w:shd w:val="clear" w:color="auto" w:fill="FFFFFF"/>
        <w:spacing w:lineRule="auto" w:line="240" w:before="0" w:after="0"/>
        <w:ind w:firstLine="708"/>
        <w:jc w:val="both"/>
        <w:rPr/>
      </w:pPr>
      <w:r>
        <w:rPr>
          <w:rFonts w:eastAsia="Times New Roman"/>
          <w:color w:val="000000"/>
          <w:sz w:val="28"/>
          <w:szCs w:val="28"/>
          <w:lang w:eastAsia="ru-RU"/>
        </w:rPr>
        <w:t xml:space="preserve">Відповідно до ст. 32 Закону України </w:t>
      </w:r>
      <w:r>
        <w:rPr>
          <w:rFonts w:eastAsia="Times New Roman" w:cs="Times New Roman"/>
          <w:color w:val="000000"/>
          <w:sz w:val="28"/>
          <w:szCs w:val="28"/>
          <w:lang w:val="uk-UA" w:eastAsia="ru-RU"/>
        </w:rPr>
        <w:t>„</w:t>
      </w:r>
      <w:r>
        <w:rPr>
          <w:rFonts w:eastAsia="Times New Roman"/>
          <w:color w:val="000000"/>
          <w:sz w:val="28"/>
          <w:szCs w:val="28"/>
          <w:lang w:eastAsia="ru-RU"/>
        </w:rPr>
        <w:t xml:space="preserve">Про місцеве самоврядування в Україні”, </w:t>
      </w:r>
      <w:r>
        <w:rPr>
          <w:sz w:val="28"/>
          <w:szCs w:val="28"/>
        </w:rPr>
        <w:t xml:space="preserve">Бюджетного кодексу України, постанови Кабінету Міністрів України від 12.12.2011 року № 1271 </w:t>
      </w:r>
      <w:r>
        <w:rPr>
          <w:rFonts w:eastAsia="Times New Roman" w:cs="Times New Roman"/>
          <w:color w:val="000000"/>
          <w:sz w:val="28"/>
          <w:szCs w:val="28"/>
          <w:lang w:val="uk-UA"/>
        </w:rPr>
        <w:t>„</w:t>
      </w:r>
      <w:r>
        <w:rPr>
          <w:sz w:val="28"/>
          <w:szCs w:val="28"/>
        </w:rPr>
        <w:t xml:space="preserve">Про затвердження переліку платних послуг, які можуть надаватися закладами культури, заснованими на державній та комунальній формі власності” (із змінами) та наказу Міністерства культури України, Міністерства фінансів України, Міністерства економічного розвитку і торгівлі України від 01.12.2015 року № 1004/1113/1556 </w:t>
      </w:r>
      <w:r>
        <w:rPr>
          <w:rFonts w:eastAsia="Times New Roman" w:cs="Times New Roman"/>
          <w:color w:val="000000"/>
          <w:sz w:val="28"/>
          <w:szCs w:val="28"/>
          <w:lang w:val="uk-UA"/>
        </w:rPr>
        <w:t>„</w:t>
      </w:r>
      <w:r>
        <w:rPr>
          <w:sz w:val="28"/>
          <w:szCs w:val="28"/>
        </w:rPr>
        <w:t>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r>
        <w:rPr>
          <w:rFonts w:eastAsia="Times New Roman"/>
          <w:color w:val="000000"/>
          <w:sz w:val="28"/>
          <w:szCs w:val="28"/>
          <w:lang w:eastAsia="ru-RU"/>
        </w:rPr>
        <w:t xml:space="preserve">, Решетилівська міська  рада </w:t>
      </w:r>
    </w:p>
    <w:p>
      <w:pPr>
        <w:pStyle w:val="Normal"/>
        <w:shd w:val="clear" w:color="auto" w:fill="FFFFFF"/>
        <w:spacing w:lineRule="auto" w:line="240" w:before="0" w:after="0"/>
        <w:jc w:val="both"/>
        <w:rPr/>
      </w:pPr>
      <w:r>
        <w:rPr>
          <w:rFonts w:eastAsia="Times New Roman"/>
          <w:b/>
          <w:color w:val="000000"/>
          <w:sz w:val="28"/>
          <w:szCs w:val="28"/>
          <w:lang w:eastAsia="ru-RU"/>
        </w:rPr>
        <w:t>ВИРІШИЛА:</w:t>
      </w:r>
    </w:p>
    <w:p>
      <w:pPr>
        <w:pStyle w:val="Normal"/>
        <w:shd w:val="clear" w:color="auto" w:fill="FFFFFF"/>
        <w:spacing w:lineRule="auto" w:line="240" w:before="0" w:after="0"/>
        <w:jc w:val="both"/>
        <w:rPr>
          <w:rFonts w:ascii="Times New Roman" w:hAnsi="Times New Roman" w:eastAsia="Times New Roman"/>
          <w:b/>
          <w:b/>
          <w:color w:val="000000"/>
          <w:sz w:val="28"/>
          <w:szCs w:val="28"/>
          <w:lang w:eastAsia="ru-RU"/>
        </w:rPr>
      </w:pPr>
      <w:r>
        <w:rPr>
          <w:rFonts w:eastAsia="Times New Roman"/>
          <w:b/>
          <w:color w:val="000000"/>
          <w:sz w:val="28"/>
          <w:szCs w:val="28"/>
          <w:lang w:eastAsia="ru-RU"/>
        </w:rPr>
      </w:r>
    </w:p>
    <w:p>
      <w:pPr>
        <w:pStyle w:val="ListParagraph"/>
        <w:shd w:val="clear" w:color="auto" w:fill="FFFFFF"/>
        <w:spacing w:lineRule="auto" w:line="240" w:before="0" w:after="0"/>
        <w:ind w:left="0" w:firstLine="708"/>
        <w:contextualSpacing/>
        <w:jc w:val="both"/>
        <w:rPr/>
      </w:pPr>
      <w:r>
        <w:rPr>
          <w:sz w:val="28"/>
          <w:szCs w:val="28"/>
        </w:rPr>
        <w:t>1. Затвердити Положення про надання платних послуг дитячою школою мистецтв Решетилівської міської ради” (додається).</w:t>
      </w:r>
    </w:p>
    <w:p>
      <w:pPr>
        <w:pStyle w:val="ListParagraph"/>
        <w:spacing w:lineRule="auto" w:line="240"/>
        <w:ind w:left="0" w:firstLine="708"/>
        <w:jc w:val="both"/>
        <w:rPr/>
      </w:pPr>
      <w:r>
        <w:rPr>
          <w:sz w:val="28"/>
          <w:szCs w:val="28"/>
        </w:rPr>
        <w:t>2. Затвердити перелік платних послуг, що надаються дитячою школою мистецтв Решетилівської міської ради (додається).</w:t>
      </w:r>
    </w:p>
    <w:p>
      <w:pPr>
        <w:pStyle w:val="ListParagraph"/>
        <w:ind w:left="0" w:firstLine="708"/>
        <w:jc w:val="both"/>
        <w:rPr/>
      </w:pPr>
      <w:r>
        <w:rPr>
          <w:sz w:val="28"/>
          <w:szCs w:val="28"/>
        </w:rPr>
        <w:t xml:space="preserve">3. </w:t>
      </w:r>
      <w:r>
        <w:rPr>
          <w:sz w:val="28"/>
          <w:szCs w:val="28"/>
          <w:shd w:fill="FFFFFF" w:val="clear"/>
        </w:rPr>
        <w:t>Контроль за виконанням даного рішення покласти на постійну комісію</w:t>
      </w:r>
      <w:r>
        <w:rPr>
          <w:sz w:val="28"/>
          <w:szCs w:val="28"/>
        </w:rPr>
        <w:t xml:space="preserve"> з питань соціального захисту населення, освіти, культури, фізичного виховання, охорони здоров’я та соціальної політики (Друб Л.С.).</w:t>
      </w:r>
    </w:p>
    <w:p>
      <w:pPr>
        <w:pStyle w:val="ListParagraph"/>
        <w:ind w:left="0" w:firstLine="708"/>
        <w:jc w:val="both"/>
        <w:rPr>
          <w:rFonts w:ascii="Times New Roman" w:hAnsi="Times New Roman"/>
          <w:sz w:val="28"/>
          <w:szCs w:val="28"/>
        </w:rPr>
      </w:pPr>
      <w:r>
        <w:rPr>
          <w:sz w:val="28"/>
          <w:szCs w:val="28"/>
        </w:rPr>
      </w:r>
    </w:p>
    <w:p>
      <w:pPr>
        <w:pStyle w:val="ListParagraph"/>
        <w:ind w:left="0" w:firstLine="708"/>
        <w:jc w:val="both"/>
        <w:rPr>
          <w:rFonts w:ascii="Times New Roman" w:hAnsi="Times New Roman"/>
          <w:sz w:val="28"/>
          <w:szCs w:val="28"/>
        </w:rPr>
      </w:pPr>
      <w:r>
        <w:rPr>
          <w:sz w:val="28"/>
          <w:szCs w:val="28"/>
        </w:rPr>
      </w:r>
    </w:p>
    <w:p>
      <w:pPr>
        <w:pStyle w:val="ListParagraph"/>
        <w:ind w:left="0" w:firstLine="708"/>
        <w:jc w:val="both"/>
        <w:rPr>
          <w:rFonts w:ascii="Times New Roman" w:hAnsi="Times New Roman"/>
          <w:sz w:val="28"/>
          <w:szCs w:val="28"/>
        </w:rPr>
      </w:pPr>
      <w:r>
        <w:rPr>
          <w:sz w:val="28"/>
          <w:szCs w:val="28"/>
        </w:rPr>
      </w:r>
    </w:p>
    <w:p>
      <w:pPr>
        <w:pStyle w:val="ListParagraph"/>
        <w:ind w:left="0" w:firstLine="708"/>
        <w:jc w:val="both"/>
        <w:rPr>
          <w:rFonts w:ascii="Times New Roman" w:hAnsi="Times New Roman"/>
          <w:sz w:val="28"/>
          <w:szCs w:val="28"/>
        </w:rPr>
      </w:pPr>
      <w:r>
        <w:rPr>
          <w:sz w:val="28"/>
          <w:szCs w:val="28"/>
        </w:rPr>
      </w:r>
    </w:p>
    <w:p>
      <w:pPr>
        <w:pStyle w:val="ListParagraph"/>
        <w:ind w:left="0" w:firstLine="708"/>
        <w:jc w:val="both"/>
        <w:rPr>
          <w:rFonts w:ascii="Times New Roman" w:hAnsi="Times New Roman"/>
          <w:sz w:val="28"/>
          <w:szCs w:val="28"/>
        </w:rPr>
      </w:pPr>
      <w:r>
        <w:rPr>
          <w:sz w:val="28"/>
          <w:szCs w:val="28"/>
        </w:rPr>
      </w:r>
    </w:p>
    <w:p>
      <w:pPr>
        <w:pStyle w:val="ListParagraph"/>
        <w:ind w:left="0" w:hanging="0"/>
        <w:jc w:val="both"/>
        <w:rPr/>
      </w:pPr>
      <w:r>
        <w:rPr>
          <w:sz w:val="28"/>
          <w:szCs w:val="28"/>
        </w:rPr>
        <w:t>Секретар міської ради                                                                  О.А.Дядюнова</w:t>
      </w:r>
    </w:p>
    <w:p>
      <w:pPr>
        <w:pStyle w:val="Normal"/>
        <w:pageBreakBefore w:val="false"/>
        <w:tabs>
          <w:tab w:val="right" w:pos="9720" w:leader="none"/>
        </w:tabs>
        <w:spacing w:lineRule="auto" w:line="240" w:before="0" w:after="0"/>
        <w:ind w:left="5387" w:hanging="0"/>
        <w:jc w:val="both"/>
        <w:rPr>
          <w:b w:val="false"/>
          <w:b w:val="false"/>
          <w:bCs w:val="false"/>
          <w:sz w:val="28"/>
          <w:szCs w:val="28"/>
        </w:rPr>
      </w:pPr>
      <w:r>
        <w:rPr>
          <w:b w:val="false"/>
          <w:bCs w:val="false"/>
          <w:sz w:val="28"/>
          <w:szCs w:val="28"/>
        </w:rPr>
      </w:r>
    </w:p>
    <w:p>
      <w:pPr>
        <w:pStyle w:val="Normal"/>
        <w:tabs>
          <w:tab w:val="right" w:pos="9720" w:leader="none"/>
        </w:tabs>
        <w:spacing w:lineRule="auto" w:line="240" w:before="0" w:after="0"/>
        <w:ind w:left="5387" w:hanging="0"/>
        <w:jc w:val="both"/>
        <w:rPr>
          <w:b w:val="false"/>
          <w:b w:val="false"/>
          <w:bCs w:val="false"/>
          <w:sz w:val="28"/>
          <w:szCs w:val="28"/>
        </w:rPr>
      </w:pPr>
      <w:r>
        <w:rPr>
          <w:b w:val="false"/>
          <w:bCs w:val="false"/>
          <w:sz w:val="28"/>
          <w:szCs w:val="28"/>
        </w:rPr>
      </w:r>
    </w:p>
    <w:p>
      <w:pPr>
        <w:pStyle w:val="Normal"/>
        <w:tabs>
          <w:tab w:val="right" w:pos="9720" w:leader="none"/>
        </w:tabs>
        <w:spacing w:lineRule="auto" w:line="240" w:before="0" w:after="0"/>
        <w:ind w:left="5387" w:hanging="0"/>
        <w:jc w:val="both"/>
        <w:rPr>
          <w:b w:val="false"/>
          <w:b w:val="false"/>
          <w:bCs w:val="false"/>
          <w:sz w:val="28"/>
          <w:szCs w:val="28"/>
        </w:rPr>
      </w:pPr>
      <w:r>
        <w:rPr>
          <w:b w:val="false"/>
          <w:bCs w:val="false"/>
          <w:sz w:val="28"/>
          <w:szCs w:val="28"/>
        </w:rPr>
      </w:r>
    </w:p>
    <w:p>
      <w:pPr>
        <w:pStyle w:val="Normal"/>
        <w:tabs>
          <w:tab w:val="right" w:pos="9720" w:leader="none"/>
        </w:tabs>
        <w:spacing w:lineRule="auto" w:line="240" w:before="0" w:after="0"/>
        <w:ind w:hanging="0"/>
        <w:jc w:val="both"/>
        <w:rPr/>
      </w:pPr>
      <w:r>
        <w:rPr>
          <w:b w:val="false"/>
          <w:bCs w:val="false"/>
          <w:sz w:val="28"/>
          <w:szCs w:val="28"/>
        </w:rPr>
        <w:t xml:space="preserve">                                                                             </w:t>
      </w:r>
      <w:r>
        <w:rPr>
          <w:b w:val="false"/>
          <w:bCs w:val="false"/>
          <w:sz w:val="28"/>
          <w:szCs w:val="28"/>
        </w:rPr>
        <w:t>ЗАТВЕРДЖЕНО</w:t>
      </w:r>
      <w:r>
        <w:rPr>
          <w:sz w:val="28"/>
          <w:szCs w:val="28"/>
        </w:rPr>
        <w:tab/>
      </w:r>
    </w:p>
    <w:p>
      <w:pPr>
        <w:pStyle w:val="Normal"/>
        <w:tabs>
          <w:tab w:val="right" w:pos="9720" w:leader="none"/>
        </w:tabs>
        <w:spacing w:lineRule="auto" w:line="240" w:before="0" w:after="0"/>
        <w:jc w:val="both"/>
        <w:rPr/>
      </w:pPr>
      <w:r>
        <w:rPr>
          <w:sz w:val="28"/>
          <w:szCs w:val="28"/>
        </w:rPr>
        <w:t xml:space="preserve">                                                                             </w:t>
      </w:r>
      <w:r>
        <w:rPr>
          <w:sz w:val="28"/>
          <w:szCs w:val="28"/>
        </w:rPr>
        <w:t>рішення Решетилівської</w:t>
        <w:tab/>
      </w:r>
    </w:p>
    <w:p>
      <w:pPr>
        <w:pStyle w:val="Normal"/>
        <w:tabs>
          <w:tab w:val="right" w:pos="9720" w:leader="none"/>
        </w:tabs>
        <w:spacing w:lineRule="auto" w:line="240" w:before="0" w:after="0"/>
        <w:jc w:val="both"/>
        <w:rPr/>
      </w:pPr>
      <w:r>
        <w:rPr>
          <w:sz w:val="28"/>
          <w:szCs w:val="28"/>
        </w:rPr>
        <w:t xml:space="preserve">                                                                             </w:t>
      </w:r>
      <w:r>
        <w:rPr>
          <w:sz w:val="28"/>
          <w:szCs w:val="28"/>
        </w:rPr>
        <w:t xml:space="preserve">міської ради </w:t>
      </w:r>
      <w:r>
        <w:rPr>
          <w:color w:val="000000"/>
          <w:sz w:val="28"/>
          <w:szCs w:val="28"/>
        </w:rPr>
        <w:t>сьомого скликання</w:t>
      </w:r>
    </w:p>
    <w:p>
      <w:pPr>
        <w:pStyle w:val="Normal"/>
        <w:pageBreakBefore w:val="false"/>
        <w:tabs>
          <w:tab w:val="right" w:pos="9720" w:leader="none"/>
        </w:tabs>
        <w:spacing w:lineRule="auto" w:line="240" w:before="0" w:after="0"/>
        <w:jc w:val="both"/>
        <w:rPr/>
      </w:pPr>
      <w:r>
        <w:rPr>
          <w:sz w:val="28"/>
          <w:szCs w:val="28"/>
        </w:rPr>
        <w:t xml:space="preserve">                                                                             </w:t>
      </w:r>
      <w:r>
        <w:rPr>
          <w:sz w:val="28"/>
          <w:szCs w:val="28"/>
        </w:rPr>
        <w:t xml:space="preserve">19 лютого 2020 року № </w:t>
      </w:r>
      <w:r>
        <w:rPr>
          <w:sz w:val="28"/>
          <w:szCs w:val="28"/>
        </w:rPr>
        <w:t>869</w:t>
      </w:r>
      <w:r>
        <w:rPr>
          <w:sz w:val="28"/>
          <w:szCs w:val="28"/>
        </w:rPr>
        <w:t xml:space="preserve">-30-VII </w:t>
      </w:r>
    </w:p>
    <w:p>
      <w:pPr>
        <w:pStyle w:val="Normal"/>
        <w:tabs>
          <w:tab w:val="right" w:pos="9720" w:leader="none"/>
        </w:tabs>
        <w:spacing w:lineRule="auto" w:line="240" w:before="0" w:after="0"/>
        <w:jc w:val="both"/>
        <w:rPr/>
      </w:pPr>
      <w:r>
        <w:rPr>
          <w:sz w:val="28"/>
          <w:szCs w:val="28"/>
        </w:rPr>
        <w:t xml:space="preserve">                                                                             </w:t>
      </w:r>
      <w:r>
        <w:rPr>
          <w:sz w:val="28"/>
          <w:szCs w:val="28"/>
        </w:rPr>
        <w:t xml:space="preserve">(30 позачергова </w:t>
      </w:r>
      <w:r>
        <w:rPr>
          <w:sz w:val="28"/>
          <w:szCs w:val="28"/>
          <w:lang w:val="ru-RU"/>
        </w:rPr>
        <w:t>сесія)</w:t>
      </w:r>
      <w:r>
        <w:rPr>
          <w:sz w:val="28"/>
          <w:szCs w:val="28"/>
        </w:rPr>
        <w:t xml:space="preserve"> </w:t>
      </w:r>
    </w:p>
    <w:p>
      <w:pPr>
        <w:pStyle w:val="Normal"/>
        <w:tabs>
          <w:tab w:val="right" w:pos="9720" w:leader="none"/>
        </w:tabs>
        <w:spacing w:lineRule="auto" w:line="240" w:before="0" w:after="0"/>
        <w:jc w:val="both"/>
        <w:rPr/>
      </w:pPr>
      <w:r>
        <w:rPr>
          <w:sz w:val="28"/>
          <w:szCs w:val="28"/>
        </w:rPr>
        <w:t xml:space="preserve">                                                                        </w:t>
      </w:r>
    </w:p>
    <w:p>
      <w:pPr>
        <w:pStyle w:val="Normal"/>
        <w:numPr>
          <w:ilvl w:val="0"/>
          <w:numId w:val="0"/>
        </w:numPr>
        <w:ind w:left="4956" w:hanging="0"/>
        <w:outlineLvl w:val="0"/>
        <w:rPr>
          <w:rFonts w:eastAsia="Times New Roman" w:cs="Times New Roman"/>
          <w:lang w:val="uk-UA"/>
        </w:rPr>
      </w:pPr>
      <w:r>
        <w:rPr>
          <w:rFonts w:eastAsia="Times New Roman" w:cs="Times New Roman"/>
          <w:lang w:val="uk-UA"/>
        </w:rPr>
      </w:r>
    </w:p>
    <w:p>
      <w:pPr>
        <w:pStyle w:val="Normal"/>
        <w:numPr>
          <w:ilvl w:val="0"/>
          <w:numId w:val="0"/>
        </w:numPr>
        <w:ind w:left="4956" w:hanging="0"/>
        <w:outlineLvl w:val="0"/>
        <w:rPr>
          <w:rFonts w:eastAsia="Times New Roman" w:cs="Times New Roman"/>
          <w:lang w:val="uk-UA"/>
        </w:rPr>
      </w:pPr>
      <w:r>
        <w:rPr>
          <w:rFonts w:eastAsia="Times New Roman" w:cs="Times New Roman"/>
          <w:lang w:val="uk-UA"/>
        </w:rPr>
      </w:r>
    </w:p>
    <w:p>
      <w:pPr>
        <w:pStyle w:val="Normal"/>
        <w:numPr>
          <w:ilvl w:val="0"/>
          <w:numId w:val="0"/>
        </w:numPr>
        <w:ind w:left="4956" w:hanging="0"/>
        <w:outlineLvl w:val="0"/>
        <w:rPr>
          <w:rFonts w:cs="Times New Roman"/>
          <w:lang w:val="uk-UA"/>
        </w:rPr>
      </w:pPr>
      <w:r>
        <w:rPr>
          <w:rFonts w:cs="Times New Roman"/>
          <w:lang w:val="uk-UA"/>
        </w:rPr>
      </w:r>
    </w:p>
    <w:p>
      <w:pPr>
        <w:pStyle w:val="Normal"/>
        <w:jc w:val="center"/>
        <w:rPr/>
      </w:pPr>
      <w:r>
        <w:rPr>
          <w:rFonts w:cs="Times New Roman"/>
          <w:b/>
          <w:bCs/>
          <w:sz w:val="28"/>
          <w:szCs w:val="28"/>
          <w:lang w:val="uk-UA"/>
        </w:rPr>
        <w:t>ПОЛОЖЕННЯ</w:t>
      </w:r>
    </w:p>
    <w:p>
      <w:pPr>
        <w:pStyle w:val="Normal"/>
        <w:jc w:val="center"/>
        <w:rPr/>
      </w:pPr>
      <w:r>
        <w:rPr>
          <w:rFonts w:cs="Times New Roman"/>
          <w:b/>
          <w:bCs/>
          <w:color w:val="000000"/>
          <w:sz w:val="28"/>
          <w:szCs w:val="28"/>
          <w:lang w:val="uk-UA"/>
        </w:rPr>
        <w:t xml:space="preserve">про </w:t>
      </w:r>
      <w:r>
        <w:rPr>
          <w:rFonts w:cs="Times New Roman"/>
          <w:b/>
          <w:bCs/>
          <w:sz w:val="28"/>
          <w:szCs w:val="28"/>
          <w:lang w:val="uk-UA"/>
        </w:rPr>
        <w:t xml:space="preserve">надання платних послуг </w:t>
      </w:r>
    </w:p>
    <w:p>
      <w:pPr>
        <w:pStyle w:val="Normal"/>
        <w:jc w:val="center"/>
        <w:rPr/>
      </w:pPr>
      <w:r>
        <w:rPr>
          <w:rFonts w:cs="Times New Roman"/>
          <w:b/>
          <w:bCs/>
          <w:sz w:val="28"/>
          <w:szCs w:val="28"/>
          <w:lang w:val="uk-UA"/>
        </w:rPr>
        <w:t>дитячою школою мистецтв Решетилівської міської ради</w:t>
      </w:r>
    </w:p>
    <w:p>
      <w:pPr>
        <w:pStyle w:val="Normal"/>
        <w:jc w:val="center"/>
        <w:rPr>
          <w:rFonts w:cs="Times New Roman"/>
          <w:b/>
          <w:b/>
          <w:bCs/>
          <w:sz w:val="28"/>
          <w:szCs w:val="28"/>
          <w:lang w:val="uk-UA"/>
        </w:rPr>
      </w:pPr>
      <w:r>
        <w:rPr>
          <w:rFonts w:cs="Times New Roman"/>
          <w:b/>
          <w:bCs/>
          <w:sz w:val="28"/>
          <w:szCs w:val="28"/>
          <w:lang w:val="uk-UA"/>
        </w:rPr>
      </w:r>
    </w:p>
    <w:p>
      <w:pPr>
        <w:pStyle w:val="Normal"/>
        <w:jc w:val="center"/>
        <w:rPr/>
      </w:pPr>
      <w:r>
        <w:rPr>
          <w:rFonts w:cs="Times New Roman"/>
          <w:b/>
          <w:bCs/>
          <w:sz w:val="28"/>
          <w:szCs w:val="28"/>
          <w:lang w:val="uk-UA"/>
        </w:rPr>
        <w:t>1. Загальні положення</w:t>
      </w:r>
    </w:p>
    <w:p>
      <w:pPr>
        <w:pStyle w:val="Normal"/>
        <w:spacing w:lineRule="auto" w:line="240"/>
        <w:jc w:val="both"/>
        <w:rPr/>
      </w:pPr>
      <w:r>
        <w:rPr>
          <w:rFonts w:cs="Times New Roman"/>
          <w:sz w:val="28"/>
          <w:szCs w:val="28"/>
          <w:lang w:val="uk-UA"/>
        </w:rPr>
        <w:tab/>
        <w:t xml:space="preserve">1.1. </w:t>
      </w:r>
      <w:r>
        <w:rPr>
          <w:rFonts w:cs="Times New Roman"/>
          <w:color w:val="000000"/>
          <w:sz w:val="28"/>
          <w:szCs w:val="28"/>
          <w:lang w:val="uk-UA"/>
        </w:rPr>
        <w:t xml:space="preserve">Положення розроблено відповідно до Бюджетного кодексу України, Закону України </w:t>
      </w:r>
      <w:r>
        <w:rPr>
          <w:rFonts w:eastAsia="Times New Roman" w:cs="Times New Roman"/>
          <w:color w:val="000000"/>
          <w:sz w:val="28"/>
          <w:szCs w:val="28"/>
          <w:lang w:val="uk-UA"/>
        </w:rPr>
        <w:t>„</w:t>
      </w:r>
      <w:r>
        <w:rPr>
          <w:rFonts w:cs="Times New Roman"/>
          <w:color w:val="000000"/>
          <w:sz w:val="28"/>
          <w:szCs w:val="28"/>
          <w:lang w:val="uk-UA"/>
        </w:rPr>
        <w:t xml:space="preserve">Про культуру”, </w:t>
      </w:r>
      <w:r>
        <w:rPr>
          <w:rFonts w:eastAsia="Times New Roman" w:cs="Times New Roman"/>
          <w:color w:val="000000"/>
          <w:sz w:val="28"/>
          <w:szCs w:val="28"/>
          <w:lang w:val="uk-UA"/>
        </w:rPr>
        <w:t>„Про позашкільну освіту”,</w:t>
      </w:r>
      <w:r>
        <w:rPr>
          <w:rFonts w:cs="Times New Roman"/>
          <w:color w:val="000000"/>
          <w:sz w:val="28"/>
          <w:szCs w:val="28"/>
          <w:lang w:val="uk-UA"/>
        </w:rPr>
        <w:t xml:space="preserve"> Постанови Кабінету Міністрів України від 12.12.2011 № 1271 </w:t>
      </w:r>
      <w:r>
        <w:rPr>
          <w:rFonts w:eastAsia="Times New Roman" w:cs="Times New Roman"/>
          <w:color w:val="000000"/>
          <w:sz w:val="28"/>
          <w:szCs w:val="28"/>
          <w:lang w:val="uk-UA"/>
        </w:rPr>
        <w:t>„</w:t>
      </w:r>
      <w:r>
        <w:rPr>
          <w:rFonts w:cs="Times New Roman"/>
          <w:color w:val="000000"/>
          <w:sz w:val="28"/>
          <w:szCs w:val="28"/>
          <w:lang w:val="uk-UA"/>
        </w:rPr>
        <w:t xml:space="preserve">Про затвердження переліку платних послуг, які можуть надаватися закладами культури, заснованими на державній та комунальній формі власності” (із змінами), наказу Міністерства культури України, Міністерства фінансів України та Міністерства економічного розвитку і торгівлі України від 01.12.2015 № 1004/1113/1556 </w:t>
      </w:r>
      <w:r>
        <w:rPr>
          <w:rFonts w:eastAsia="Times New Roman" w:cs="Times New Roman"/>
          <w:color w:val="000000"/>
          <w:sz w:val="28"/>
          <w:szCs w:val="28"/>
          <w:lang w:val="uk-UA"/>
        </w:rPr>
        <w:t>„</w:t>
      </w:r>
      <w:r>
        <w:rPr>
          <w:rFonts w:cs="Times New Roman"/>
          <w:color w:val="000000"/>
          <w:sz w:val="28"/>
          <w:szCs w:val="28"/>
          <w:lang w:val="uk-UA"/>
        </w:rPr>
        <w:t>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p>
    <w:p>
      <w:pPr>
        <w:pStyle w:val="Normal"/>
        <w:spacing w:lineRule="auto" w:line="240"/>
        <w:jc w:val="both"/>
        <w:rPr/>
      </w:pPr>
      <w:r>
        <w:rPr>
          <w:rFonts w:cs="Times New Roman"/>
          <w:sz w:val="28"/>
          <w:szCs w:val="28"/>
          <w:lang w:val="uk-UA"/>
        </w:rPr>
        <w:tab/>
        <w:t xml:space="preserve">1.2. </w:t>
      </w:r>
      <w:r>
        <w:rPr>
          <w:rFonts w:cs="Times New Roman"/>
          <w:color w:val="000000"/>
          <w:sz w:val="28"/>
          <w:szCs w:val="28"/>
          <w:lang w:val="uk-UA"/>
        </w:rPr>
        <w:t xml:space="preserve">Це Положення встановлює механізм визначення вартості та надання платних послуг, </w:t>
      </w:r>
      <w:r>
        <w:rPr>
          <w:rFonts w:cs="Times New Roman"/>
          <w:color w:val="000000"/>
          <w:sz w:val="28"/>
          <w:szCs w:val="28"/>
        </w:rPr>
        <w:t>що надаються</w:t>
      </w:r>
      <w:r>
        <w:rPr>
          <w:rFonts w:cs="Times New Roman"/>
          <w:color w:val="000000"/>
          <w:sz w:val="28"/>
          <w:szCs w:val="28"/>
          <w:lang w:val="uk-UA"/>
        </w:rPr>
        <w:t xml:space="preserve"> дитячою школою мистецтв Решетилівської міської ради (Далі — дитяча школа мистецтв), юридичним та фізичним особам (далі – замовник), згідно з переліком платних послуг, </w:t>
      </w:r>
      <w:r>
        <w:rPr>
          <w:rFonts w:cs="Times New Roman"/>
          <w:color w:val="000000"/>
          <w:sz w:val="28"/>
          <w:szCs w:val="28"/>
        </w:rPr>
        <w:t>що надаються</w:t>
      </w:r>
      <w:r>
        <w:rPr>
          <w:rFonts w:cs="Times New Roman"/>
          <w:color w:val="000000"/>
          <w:sz w:val="28"/>
          <w:szCs w:val="28"/>
          <w:lang w:val="uk-UA"/>
        </w:rPr>
        <w:t xml:space="preserve">  дитячою школою мистецтв Решетилівської міської ради (Далі  - Перелік платних послуг).</w:t>
      </w:r>
    </w:p>
    <w:p>
      <w:pPr>
        <w:pStyle w:val="Normal"/>
        <w:spacing w:lineRule="auto" w:line="240"/>
        <w:jc w:val="both"/>
        <w:rPr/>
      </w:pPr>
      <w:r>
        <w:rPr>
          <w:rFonts w:cs="Times New Roman"/>
          <w:sz w:val="28"/>
          <w:szCs w:val="28"/>
          <w:lang w:val="uk-UA"/>
        </w:rPr>
        <w:tab/>
        <w:t xml:space="preserve">1.3. </w:t>
      </w:r>
      <w:r>
        <w:rPr>
          <w:rFonts w:cs="Times New Roman"/>
          <w:color w:val="000000"/>
          <w:sz w:val="28"/>
          <w:szCs w:val="28"/>
          <w:lang w:val="uk-UA"/>
        </w:rPr>
        <w:t>Головною метою впровадження платних послуг є створення більш сприятливих умов для задоволення культурних, духовних, моральних та інтелектуальних потреб населення, організації змістовного дозвілля, підвищення соціально-культурної активності населення.</w:t>
      </w:r>
    </w:p>
    <w:p>
      <w:pPr>
        <w:pStyle w:val="Normal"/>
        <w:spacing w:lineRule="auto" w:line="240"/>
        <w:jc w:val="both"/>
        <w:rPr/>
      </w:pPr>
      <w:r>
        <w:rPr>
          <w:rFonts w:cs="Times New Roman"/>
          <w:color w:val="000000"/>
          <w:sz w:val="28"/>
          <w:szCs w:val="28"/>
          <w:lang w:val="uk-UA"/>
        </w:rPr>
        <w:tab/>
        <w:t xml:space="preserve">1.4. У цьому Положенні терміни вживаються у  значеннях, передбачених пунктом 3 розділу 1 </w:t>
      </w:r>
      <w:r>
        <w:rPr>
          <w:rFonts w:eastAsia="Times New Roman" w:cs="Times New Roman"/>
          <w:color w:val="000000"/>
          <w:sz w:val="28"/>
          <w:szCs w:val="28"/>
          <w:lang w:val="uk-UA"/>
        </w:rPr>
        <w:t>„</w:t>
      </w:r>
      <w:r>
        <w:rPr>
          <w:rFonts w:cs="Times New Roman"/>
          <w:color w:val="000000"/>
          <w:sz w:val="28"/>
          <w:szCs w:val="28"/>
          <w:lang w:val="uk-UA"/>
        </w:rPr>
        <w:t>Загальні положення” Порядку визначення вартості та надання платних послуг закладами культури, заснованими на державній та комунальній формі власності, затвердженого наказом Міністерства культури України, Міністерства фінансів України, Міністерства економічного розвитку і торгівлі України від 01.12.2015 № 1004/1113/1556.</w:t>
      </w:r>
    </w:p>
    <w:p>
      <w:pPr>
        <w:pStyle w:val="Normal"/>
        <w:spacing w:lineRule="auto" w:line="240"/>
        <w:jc w:val="both"/>
        <w:rPr/>
      </w:pPr>
      <w:r>
        <w:rPr>
          <w:rFonts w:cs="Times New Roman"/>
          <w:color w:val="000000"/>
          <w:sz w:val="28"/>
          <w:szCs w:val="28"/>
          <w:lang w:val="uk-UA"/>
        </w:rPr>
        <w:tab/>
        <w:t>1.5. Платні послуги є додатковим джерелом фінансування дитячої школи мистецтв.</w:t>
      </w:r>
    </w:p>
    <w:p>
      <w:pPr>
        <w:pStyle w:val="Normal"/>
        <w:spacing w:lineRule="auto" w:line="240"/>
        <w:jc w:val="both"/>
        <w:rPr/>
      </w:pPr>
      <w:r>
        <w:rPr>
          <w:rFonts w:cs="Times New Roman"/>
          <w:color w:val="000000"/>
          <w:sz w:val="28"/>
          <w:szCs w:val="28"/>
          <w:lang w:val="uk-UA"/>
        </w:rPr>
        <w:t xml:space="preserve">        </w:t>
      </w:r>
      <w:r>
        <w:rPr>
          <w:rFonts w:cs="Times New Roman"/>
          <w:color w:val="000000"/>
          <w:sz w:val="28"/>
          <w:szCs w:val="28"/>
          <w:lang w:val="uk-UA"/>
        </w:rPr>
        <w:tab/>
        <w:t>1.6. Дитяча школа мистецтв</w:t>
      </w:r>
      <w:r>
        <w:rPr>
          <w:rFonts w:cs="Times New Roman"/>
          <w:color w:val="000000"/>
          <w:sz w:val="28"/>
          <w:szCs w:val="28"/>
        </w:rPr>
        <w:t xml:space="preserve"> зобов’язана:</w:t>
      </w:r>
    </w:p>
    <w:p>
      <w:pPr>
        <w:pStyle w:val="Normal"/>
        <w:spacing w:lineRule="auto" w:line="240"/>
        <w:jc w:val="both"/>
        <w:rPr/>
      </w:pPr>
      <w:r>
        <w:rPr>
          <w:rFonts w:cs="Times New Roman"/>
          <w:color w:val="000000"/>
          <w:sz w:val="28"/>
          <w:szCs w:val="28"/>
          <w:lang w:val="uk-UA"/>
        </w:rPr>
        <w:tab/>
        <w:t xml:space="preserve">- </w:t>
      </w:r>
      <w:r>
        <w:rPr>
          <w:rFonts w:cs="Times New Roman"/>
          <w:color w:val="000000"/>
          <w:sz w:val="28"/>
          <w:szCs w:val="28"/>
        </w:rPr>
        <w:t>безкоштовно надавати замовнику повну, доступну та достовірну інформацію щодо порядку та умов надання конкретної платної послуги, її вартості, порядку та строку оплати;</w:t>
      </w:r>
    </w:p>
    <w:p>
      <w:pPr>
        <w:pStyle w:val="Normal"/>
        <w:spacing w:lineRule="auto" w:line="240"/>
        <w:jc w:val="both"/>
        <w:rPr/>
      </w:pPr>
      <w:r>
        <w:rPr>
          <w:rFonts w:cs="Times New Roman"/>
          <w:color w:val="000000"/>
          <w:sz w:val="28"/>
          <w:szCs w:val="28"/>
          <w:lang w:val="uk-UA"/>
        </w:rPr>
        <w:tab/>
        <w:t xml:space="preserve">- </w:t>
      </w:r>
      <w:r>
        <w:rPr>
          <w:rFonts w:cs="Times New Roman"/>
          <w:color w:val="000000"/>
          <w:sz w:val="28"/>
          <w:szCs w:val="28"/>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закладу тощо).</w:t>
      </w:r>
    </w:p>
    <w:p>
      <w:pPr>
        <w:pStyle w:val="Normal"/>
        <w:spacing w:lineRule="auto" w:line="240"/>
        <w:jc w:val="both"/>
        <w:rPr/>
      </w:pPr>
      <w:r>
        <w:rPr>
          <w:rFonts w:cs="Times New Roman"/>
          <w:color w:val="000000"/>
          <w:sz w:val="28"/>
          <w:szCs w:val="28"/>
          <w:lang w:val="uk-UA"/>
        </w:rPr>
        <w:tab/>
        <w:t xml:space="preserve">1.7. </w:t>
      </w:r>
      <w:r>
        <w:rPr>
          <w:rFonts w:cs="Times New Roman"/>
          <w:color w:val="000000"/>
          <w:sz w:val="28"/>
          <w:szCs w:val="28"/>
        </w:rPr>
        <w:t xml:space="preserve">Платні послуги надаються </w:t>
      </w:r>
      <w:r>
        <w:rPr>
          <w:rFonts w:cs="Times New Roman"/>
          <w:color w:val="000000"/>
          <w:sz w:val="28"/>
          <w:szCs w:val="28"/>
          <w:lang w:val="uk-UA"/>
        </w:rPr>
        <w:t>дитячою щколою мистецтв</w:t>
      </w:r>
      <w:r>
        <w:rPr>
          <w:rFonts w:cs="Times New Roman"/>
          <w:color w:val="000000"/>
          <w:sz w:val="28"/>
          <w:szCs w:val="28"/>
        </w:rPr>
        <w:t>:</w:t>
      </w:r>
      <w:bookmarkStart w:id="1" w:name="n32"/>
      <w:bookmarkEnd w:id="1"/>
      <w:r>
        <w:rPr>
          <w:rFonts w:cs="Times New Roman"/>
          <w:color w:val="000000"/>
          <w:sz w:val="28"/>
          <w:szCs w:val="28"/>
        </w:rPr>
        <w:tab/>
        <w:tab/>
        <w:tab/>
        <w:tab/>
      </w:r>
      <w:r>
        <w:rPr>
          <w:rFonts w:cs="Times New Roman"/>
          <w:color w:val="000000"/>
          <w:sz w:val="28"/>
          <w:szCs w:val="28"/>
          <w:lang w:val="uk-UA"/>
        </w:rPr>
        <w:t>- за письмовою заявою замовника, в якій зазначаються строк надання платної послуги, вид платної послуги згідно з</w:t>
      </w:r>
      <w:r>
        <w:rPr>
          <w:rFonts w:cs="Times New Roman"/>
          <w:color w:val="000000"/>
          <w:sz w:val="28"/>
          <w:szCs w:val="28"/>
        </w:rPr>
        <w:t> </w:t>
      </w:r>
      <w:r>
        <w:rPr>
          <w:rFonts w:cs="Times New Roman"/>
          <w:color w:val="000000"/>
          <w:sz w:val="28"/>
          <w:szCs w:val="28"/>
          <w:lang w:val="uk-UA"/>
        </w:rPr>
        <w:t>Переліком платних послуг, а також: для фізичних осіб – прізвище, ім’я та по батькові, місце проживання; для юридичних осіб – найменування юридичної особи та її місце знаходження;</w:t>
      </w:r>
    </w:p>
    <w:p>
      <w:pPr>
        <w:pStyle w:val="Style17"/>
        <w:widowControl/>
        <w:spacing w:lineRule="auto" w:line="240" w:before="0" w:after="153"/>
        <w:ind w:firstLine="450"/>
        <w:contextualSpacing/>
        <w:jc w:val="both"/>
        <w:rPr/>
      </w:pPr>
      <w:r>
        <w:rPr>
          <w:rFonts w:cs="Times New Roman"/>
          <w:color w:val="000000"/>
          <w:sz w:val="28"/>
          <w:szCs w:val="28"/>
          <w:lang w:val="uk-UA"/>
        </w:rPr>
        <w:t xml:space="preserve">- </w:t>
      </w:r>
      <w:r>
        <w:rPr>
          <w:rFonts w:cs="Times New Roman"/>
          <w:color w:val="000000"/>
          <w:sz w:val="28"/>
          <w:szCs w:val="28"/>
        </w:rPr>
        <w:t>відповідно до договору, розрахункового документа (касовий чек, квиток, талон, квитанція тощо), що засвідчує вартість понесених у зв’язку з наданням платної послуги витрат;</w:t>
      </w:r>
    </w:p>
    <w:p>
      <w:pPr>
        <w:pStyle w:val="Style17"/>
        <w:widowControl/>
        <w:spacing w:lineRule="auto" w:line="240" w:before="0" w:after="153"/>
        <w:ind w:firstLine="450"/>
        <w:contextualSpacing/>
        <w:jc w:val="both"/>
        <w:rPr/>
      </w:pPr>
      <w:r>
        <w:rPr>
          <w:rFonts w:cs="Times New Roman"/>
          <w:color w:val="000000"/>
          <w:sz w:val="28"/>
          <w:szCs w:val="28"/>
          <w:lang w:val="uk-UA"/>
        </w:rPr>
        <w:t xml:space="preserve">- </w:t>
      </w:r>
      <w:r>
        <w:rPr>
          <w:rFonts w:cs="Times New Roman"/>
          <w:color w:val="000000"/>
          <w:sz w:val="28"/>
          <w:szCs w:val="28"/>
        </w:rPr>
        <w:t>за фактом оплати надання платної послуги у порядку, визначеному законодавством.</w:t>
      </w:r>
    </w:p>
    <w:p>
      <w:pPr>
        <w:pStyle w:val="Style17"/>
        <w:widowControl/>
        <w:bidi w:val="0"/>
        <w:spacing w:lineRule="auto" w:line="240" w:before="0" w:after="153"/>
        <w:ind w:left="0" w:right="0" w:hanging="0"/>
        <w:contextualSpacing/>
        <w:jc w:val="both"/>
        <w:rPr/>
      </w:pPr>
      <w:r>
        <w:rPr>
          <w:rFonts w:cs="Times New Roman"/>
          <w:color w:val="000000"/>
          <w:sz w:val="28"/>
          <w:szCs w:val="28"/>
        </w:rPr>
        <w:tab/>
        <w:t>1.8.</w:t>
      </w:r>
      <w:r>
        <w:rPr>
          <w:rFonts w:cs="Times New Roman"/>
          <w:color w:val="FFFFFF"/>
          <w:sz w:val="28"/>
          <w:szCs w:val="28"/>
        </w:rPr>
        <w:t>.</w:t>
      </w:r>
      <w:r>
        <w:rPr>
          <w:rFonts w:cs="Times New Roman"/>
          <w:color w:val="000000"/>
          <w:sz w:val="28"/>
          <w:szCs w:val="28"/>
        </w:rPr>
        <w:t xml:space="preserve">Оплата послуг </w:t>
      </w:r>
      <w:r>
        <w:rPr>
          <w:rFonts w:cs="Times New Roman"/>
          <w:color w:val="000000"/>
          <w:sz w:val="28"/>
          <w:szCs w:val="28"/>
          <w:lang w:val="uk-UA"/>
        </w:rPr>
        <w:t>здійснюється</w:t>
      </w:r>
      <w:r>
        <w:rPr>
          <w:rFonts w:cs="Times New Roman"/>
          <w:color w:val="000000"/>
          <w:sz w:val="28"/>
          <w:szCs w:val="28"/>
        </w:rPr>
        <w:t xml:space="preserve"> в безготівковій формі. Підтвердженням оплати послуг є платіжний документ (квитанція, платіжне доручення) з відміткою банку або відділення поштового зв’язку про перерахування коштів. </w:t>
      </w:r>
      <w:r>
        <w:rPr>
          <w:sz w:val="28"/>
          <w:szCs w:val="28"/>
          <w:lang w:val="uk-UA"/>
        </w:rPr>
        <w:t xml:space="preserve">Прийом коштів за надання послуг за квитками здійснюється згідно Переліку платних послуг відповідальним працівником, який призначається наказом директора дитячої школи мистецтв та несе матеріальну відповідальність згідно з чинним законодавством України. </w:t>
      </w:r>
      <w:r>
        <w:rPr>
          <w:sz w:val="28"/>
          <w:szCs w:val="28"/>
        </w:rPr>
        <w:t xml:space="preserve">За сплачені кошти користувач отримує </w:t>
      </w:r>
      <w:r>
        <w:rPr>
          <w:sz w:val="28"/>
          <w:szCs w:val="28"/>
          <w:lang w:val="uk-UA"/>
        </w:rPr>
        <w:t>квиток або квитанцію</w:t>
      </w:r>
      <w:r>
        <w:rPr>
          <w:sz w:val="28"/>
          <w:szCs w:val="28"/>
        </w:rPr>
        <w:t xml:space="preserve">. </w:t>
      </w:r>
      <w:r>
        <w:rPr>
          <w:rFonts w:cs="Times New Roman"/>
          <w:color w:val="000000"/>
          <w:sz w:val="28"/>
          <w:szCs w:val="28"/>
          <w:lang w:val="uk-UA"/>
        </w:rPr>
        <w:t>Кошти, які отримано за квитки, відповідальним працівником здаються до банківських установ, про що складається звіт.</w:t>
      </w:r>
    </w:p>
    <w:p>
      <w:pPr>
        <w:pStyle w:val="Style17"/>
        <w:widowControl/>
        <w:spacing w:lineRule="auto" w:line="240" w:before="0" w:after="153"/>
        <w:ind w:firstLine="450"/>
        <w:contextualSpacing/>
        <w:jc w:val="both"/>
        <w:rPr/>
      </w:pPr>
      <w:r>
        <w:rPr>
          <w:rFonts w:cs="Times New Roman"/>
          <w:color w:val="000000"/>
          <w:sz w:val="28"/>
          <w:szCs w:val="28"/>
          <w:lang w:val="uk-UA"/>
        </w:rPr>
        <w:t>1.9. Дитяча школа мистецтв</w:t>
      </w:r>
      <w:r>
        <w:rPr>
          <w:rFonts w:cs="Times New Roman"/>
          <w:color w:val="000000"/>
          <w:sz w:val="28"/>
          <w:szCs w:val="28"/>
        </w:rPr>
        <w:t xml:space="preserve">  веде облік наданих платних послуг.</w:t>
      </w:r>
    </w:p>
    <w:p>
      <w:pPr>
        <w:pStyle w:val="Style17"/>
        <w:widowControl/>
        <w:spacing w:lineRule="auto" w:line="240" w:before="0" w:after="153"/>
        <w:ind w:firstLine="450"/>
        <w:contextualSpacing/>
        <w:jc w:val="both"/>
        <w:rPr/>
      </w:pPr>
      <w:r>
        <w:rPr>
          <w:rFonts w:cs="Times New Roman"/>
          <w:color w:val="000000"/>
          <w:sz w:val="28"/>
          <w:szCs w:val="28"/>
          <w:lang w:val="uk-UA"/>
        </w:rPr>
        <w:t>1.10.</w:t>
      </w:r>
      <w:r>
        <w:rPr>
          <w:rFonts w:cs="Times New Roman"/>
          <w:color w:val="FFFFFF"/>
          <w:sz w:val="28"/>
          <w:szCs w:val="28"/>
          <w:lang w:val="uk-UA"/>
        </w:rPr>
        <w:t>.</w:t>
      </w:r>
      <w:r>
        <w:rPr>
          <w:rFonts w:cs="Times New Roman"/>
          <w:color w:val="000000"/>
          <w:sz w:val="28"/>
          <w:szCs w:val="28"/>
        </w:rPr>
        <w:t xml:space="preserve">Повернення коштів за ненадані платні послуги здійснюється за письмовою заявою замовника на підставі пред’явленого ним платіжного документа (квитанція, платіжне доручення тощо). </w:t>
      </w:r>
    </w:p>
    <w:p>
      <w:pPr>
        <w:pStyle w:val="Style17"/>
        <w:widowControl/>
        <w:spacing w:lineRule="auto" w:line="240" w:before="0" w:after="153"/>
        <w:ind w:firstLine="450"/>
        <w:contextualSpacing/>
        <w:jc w:val="both"/>
        <w:rPr/>
      </w:pPr>
      <w:r>
        <w:rPr>
          <w:rFonts w:cs="Times New Roman"/>
          <w:color w:val="000000"/>
          <w:sz w:val="28"/>
          <w:szCs w:val="28"/>
          <w:lang w:val="uk-UA"/>
        </w:rPr>
        <w:t>1.11.</w:t>
      </w:r>
      <w:r>
        <w:rPr>
          <w:rFonts w:cs="Times New Roman"/>
          <w:color w:val="000000"/>
          <w:sz w:val="28"/>
          <w:szCs w:val="28"/>
        </w:rPr>
        <w:t xml:space="preserve"> Кошти, що надійшли від надання платних послуг, зараховуються на </w:t>
      </w:r>
      <w:bookmarkStart w:id="2" w:name="n41"/>
      <w:bookmarkEnd w:id="2"/>
      <w:r>
        <w:rPr>
          <w:rFonts w:cs="Times New Roman"/>
          <w:color w:val="000000"/>
          <w:sz w:val="28"/>
          <w:szCs w:val="28"/>
        </w:rPr>
        <w:t>спеціальні реєстраційні рахунки, відкриті в органах Казначейства та призначені для зарахування до спеціального фонду місц</w:t>
      </w:r>
      <w:r>
        <w:rPr>
          <w:rFonts w:cs="Times New Roman"/>
          <w:color w:val="000000"/>
          <w:sz w:val="28"/>
          <w:szCs w:val="28"/>
          <w:lang w:val="uk-UA"/>
        </w:rPr>
        <w:t>е</w:t>
      </w:r>
      <w:r>
        <w:rPr>
          <w:rFonts w:cs="Times New Roman"/>
          <w:color w:val="000000"/>
          <w:sz w:val="28"/>
          <w:szCs w:val="28"/>
        </w:rPr>
        <w:t>вого бюджету власних надходжень виконавчого комітету Решетилівської міської ради та використовуються відповідно до бюджетного законодавства.</w:t>
      </w:r>
    </w:p>
    <w:p>
      <w:pPr>
        <w:pStyle w:val="Style17"/>
        <w:widowControl/>
        <w:spacing w:lineRule="auto" w:line="240" w:before="0" w:after="153"/>
        <w:ind w:firstLine="450"/>
        <w:contextualSpacing/>
        <w:jc w:val="both"/>
        <w:rPr/>
      </w:pPr>
      <w:r>
        <w:rPr>
          <w:rFonts w:cs="Times New Roman"/>
          <w:color w:val="000000"/>
          <w:sz w:val="28"/>
          <w:szCs w:val="28"/>
          <w:lang w:val="uk-UA"/>
        </w:rPr>
        <w:t xml:space="preserve">1.12. </w:t>
      </w:r>
      <w:r>
        <w:rPr>
          <w:rFonts w:cs="Times New Roman"/>
          <w:color w:val="000000"/>
          <w:sz w:val="28"/>
          <w:szCs w:val="28"/>
        </w:rPr>
        <w:t>Матеріальні цінності, майно</w:t>
      </w:r>
      <w:r>
        <w:rPr>
          <w:rFonts w:cs="Times New Roman"/>
          <w:color w:val="000000"/>
          <w:sz w:val="28"/>
          <w:szCs w:val="28"/>
          <w:lang w:val="uk-UA"/>
        </w:rPr>
        <w:t xml:space="preserve"> дитячої школи мистецтв</w:t>
      </w:r>
      <w:r>
        <w:rPr>
          <w:rFonts w:cs="Times New Roman"/>
          <w:color w:val="000000"/>
          <w:sz w:val="28"/>
          <w:szCs w:val="28"/>
        </w:rPr>
        <w:t>, придбане  або створене за рахунок коштів, отриманих від платних послуг, належить йому на правах, визначених чинним законодавством та використовуються ним для виконання своїх цілей і завдань, визначених Статутом.</w:t>
      </w:r>
    </w:p>
    <w:p>
      <w:pPr>
        <w:pStyle w:val="Style17"/>
        <w:widowControl/>
        <w:spacing w:lineRule="auto" w:line="240" w:before="0" w:after="153"/>
        <w:ind w:firstLine="450"/>
        <w:contextualSpacing/>
        <w:jc w:val="both"/>
        <w:rPr/>
      </w:pPr>
      <w:r>
        <w:rPr>
          <w:rFonts w:cs="Times New Roman"/>
          <w:color w:val="000000"/>
          <w:sz w:val="28"/>
          <w:szCs w:val="28"/>
          <w:lang w:val="uk-UA"/>
        </w:rPr>
        <w:t>1.13. У разі одержання коштів від   надання платних   послуг,   добровільних</w:t>
      </w:r>
    </w:p>
    <w:p>
      <w:pPr>
        <w:pStyle w:val="Style17"/>
        <w:widowControl/>
        <w:spacing w:lineRule="auto" w:line="240" w:before="0" w:after="153"/>
        <w:ind w:hanging="0"/>
        <w:contextualSpacing/>
        <w:jc w:val="both"/>
        <w:rPr/>
      </w:pPr>
      <w:r>
        <w:rPr>
          <w:rFonts w:cs="Times New Roman"/>
          <w:color w:val="000000"/>
          <w:sz w:val="28"/>
          <w:szCs w:val="28"/>
          <w:lang w:val="uk-UA"/>
        </w:rPr>
        <w:t xml:space="preserve">пожертвувань фізичних і юридичних осіб,  бюджетні асигнування дитячої школи мистецтв не зменшуються. </w:t>
      </w:r>
    </w:p>
    <w:p>
      <w:pPr>
        <w:pStyle w:val="Style17"/>
        <w:numPr>
          <w:ilvl w:val="0"/>
          <w:numId w:val="0"/>
        </w:numPr>
        <w:spacing w:lineRule="auto" w:line="240" w:before="0" w:after="0"/>
        <w:jc w:val="center"/>
        <w:outlineLvl w:val="0"/>
        <w:rPr/>
      </w:pPr>
      <w:r>
        <w:rPr>
          <w:rFonts w:cs="Times New Roman"/>
          <w:b/>
          <w:bCs/>
          <w:color w:val="000000"/>
          <w:sz w:val="28"/>
          <w:lang w:val="uk-UA"/>
        </w:rPr>
        <w:t>2. Визначення вартості платних послуг</w:t>
      </w:r>
    </w:p>
    <w:p>
      <w:pPr>
        <w:pStyle w:val="Style17"/>
        <w:widowControl/>
        <w:spacing w:lineRule="auto" w:line="240" w:before="0" w:after="0"/>
        <w:ind w:left="0" w:right="0" w:hanging="0"/>
        <w:jc w:val="both"/>
        <w:rPr/>
      </w:pPr>
      <w:r>
        <w:rPr>
          <w:rFonts w:cs="Times New Roman"/>
          <w:color w:val="000000"/>
          <w:sz w:val="28"/>
          <w:szCs w:val="28"/>
          <w:lang w:val="uk-UA"/>
        </w:rPr>
        <w:tab/>
        <w:t>2.</w:t>
      </w:r>
      <w:r>
        <w:rPr>
          <w:rFonts w:cs="Times New Roman"/>
          <w:color w:val="000000"/>
          <w:sz w:val="28"/>
          <w:szCs w:val="28"/>
        </w:rPr>
        <w:t xml:space="preserve">1. </w:t>
      </w:r>
      <w:bookmarkStart w:id="3" w:name="n46"/>
      <w:bookmarkEnd w:id="3"/>
      <w:r>
        <w:rPr>
          <w:rFonts w:cs="Times New Roman"/>
          <w:color w:val="000000"/>
          <w:sz w:val="28"/>
          <w:szCs w:val="28"/>
        </w:rPr>
        <w:t>Розмір плати за надання конкретної послуги визначається на підставі її вартості, що розраховується на весь строк її надання та у повному обсязі.</w:t>
        <w:tab/>
        <w:tab/>
      </w:r>
      <w:r>
        <w:rPr>
          <w:rFonts w:cs="Times New Roman"/>
          <w:color w:val="000000"/>
          <w:sz w:val="28"/>
          <w:szCs w:val="28"/>
          <w:lang w:val="uk-UA"/>
        </w:rPr>
        <w:t xml:space="preserve">2.2. Собівартість платної послуги розраховується на підставі норми часу для надання такої послуги та вартості розрахункової калькуляційної одиниці часу. </w:t>
        <w:tab/>
        <w:tab/>
        <w:tab/>
        <w:tab/>
        <w:tab/>
        <w:tab/>
        <w:tab/>
        <w:tab/>
        <w:tab/>
        <w:tab/>
        <w:tab/>
        <w:tab/>
        <w:tab/>
        <w:t xml:space="preserve"> </w:t>
        <w:tab/>
        <w:t xml:space="preserve">2.3. Дитяча школа мистецтв самостійно визначає калькуляційну одиницю за кожною платною послугою, щодо якої здійснюється розрахунок вартості. </w:t>
        <w:tab/>
        <w:tab/>
        <w:t xml:space="preserve">2.4. Зміна вартості платної послуги може здійснюватися у зв’язку із зміною умов її надання, що не залежить від господарської діяльності закладу. </w:t>
        <w:tab/>
        <w:t xml:space="preserve">2.5. Дитяча школа мистецтв може надавати платні послуги на пільгових умовах, передбачених законодавством. Право безкоштовного обслуговування мають учасники та інваліди війни, учасники бойових дій, учасники ліквідації аварії на ЧАЕС, діти з інвалідністю, особи з інвалідністю 1-2 групи, </w:t>
      </w:r>
      <w:r>
        <w:rPr>
          <w:rFonts w:eastAsia="Noto Sans CJK SC Regular" w:cs="Lohit Devanagari"/>
          <w:color w:val="000000"/>
          <w:sz w:val="28"/>
          <w:szCs w:val="28"/>
          <w:lang w:val="uk-UA"/>
        </w:rPr>
        <w:t>учасники антитерористичної операції в Донецькій і Луганській областях та операції обʼєднаних сил</w:t>
      </w:r>
      <w:r>
        <w:rPr>
          <w:rFonts w:cs="Times New Roman"/>
          <w:color w:val="000000"/>
          <w:sz w:val="28"/>
          <w:szCs w:val="28"/>
          <w:lang w:val="uk-UA"/>
        </w:rPr>
        <w:t xml:space="preserve"> та члени їх сімей, багатодітні та опікунські сім'ї, дитячі будинки сімейного типу за умови надання документу, що підтверджує право на пільгу. </w:t>
        <w:tab/>
        <w:t>2.6.</w:t>
      </w:r>
      <w:r>
        <w:rPr>
          <w:rFonts w:cs="Times New Roman"/>
          <w:color w:val="FFFFFF"/>
          <w:sz w:val="28"/>
          <w:szCs w:val="28"/>
          <w:lang w:val="uk-UA"/>
        </w:rPr>
        <w:t>.</w:t>
      </w:r>
      <w:r>
        <w:rPr>
          <w:rFonts w:cs="Times New Roman"/>
          <w:color w:val="000000"/>
          <w:sz w:val="28"/>
          <w:szCs w:val="28"/>
        </w:rPr>
        <w:t xml:space="preserve">Вартість платних послуг визначається окремо за кожним видом послуг  і складається з витрат, безпосередньо пов’язаних з їх наданням. </w:t>
        <w:tab/>
        <w:tab/>
      </w:r>
      <w:r>
        <w:rPr>
          <w:rFonts w:cs="Times New Roman"/>
          <w:color w:val="000000"/>
          <w:sz w:val="28"/>
          <w:szCs w:val="28"/>
          <w:lang w:val="uk-UA"/>
        </w:rPr>
        <w:t xml:space="preserve">2.7. </w:t>
      </w:r>
      <w:r>
        <w:rPr>
          <w:rFonts w:cs="Times New Roman"/>
          <w:color w:val="000000"/>
          <w:sz w:val="28"/>
          <w:szCs w:val="28"/>
        </w:rPr>
        <w:t>Складовими вартості платної послуги є:</w:t>
      </w:r>
      <w:r>
        <w:rPr>
          <w:rFonts w:cs="Times New Roman"/>
          <w:color w:val="000000"/>
          <w:sz w:val="28"/>
          <w:szCs w:val="28"/>
          <w:lang w:val="uk-UA"/>
        </w:rPr>
        <w:t xml:space="preserve"> </w:t>
        <w:tab/>
        <w:tab/>
        <w:tab/>
        <w:tab/>
        <w:t>2.7.1.В</w:t>
      </w:r>
      <w:r>
        <w:rPr>
          <w:rFonts w:cs="Times New Roman"/>
          <w:color w:val="000000"/>
          <w:sz w:val="28"/>
          <w:szCs w:val="28"/>
        </w:rPr>
        <w:t xml:space="preserve">итрати на оплату праці працівників: </w:t>
      </w:r>
      <w:r>
        <w:rPr>
          <w:rFonts w:cs="Times New Roman"/>
          <w:color w:val="000000"/>
          <w:sz w:val="28"/>
          <w:szCs w:val="28"/>
          <w:lang w:val="uk-UA"/>
        </w:rPr>
        <w:t>-</w:t>
      </w:r>
      <w:r>
        <w:rPr>
          <w:rFonts w:cs="Times New Roman"/>
          <w:color w:val="000000"/>
          <w:sz w:val="28"/>
          <w:szCs w:val="28"/>
        </w:rPr>
        <w:t xml:space="preserve"> які безпосередньо надають </w:t>
      </w:r>
      <w:r>
        <w:rPr>
          <w:rFonts w:cs="Times New Roman"/>
          <w:color w:val="000000"/>
          <w:sz w:val="28"/>
          <w:szCs w:val="28"/>
          <w:lang w:val="uk-UA"/>
        </w:rPr>
        <w:t xml:space="preserve">платні </w:t>
      </w:r>
      <w:r>
        <w:rPr>
          <w:rFonts w:cs="Times New Roman"/>
          <w:color w:val="000000"/>
          <w:sz w:val="28"/>
          <w:szCs w:val="28"/>
        </w:rPr>
        <w:t xml:space="preserve">послуги; </w:t>
      </w:r>
      <w:r>
        <w:rPr>
          <w:rFonts w:cs="Times New Roman"/>
          <w:color w:val="000000"/>
          <w:sz w:val="28"/>
          <w:szCs w:val="28"/>
          <w:lang w:val="uk-UA"/>
        </w:rPr>
        <w:t xml:space="preserve">- які забезпечують діяльність закладу  в цілому (оплата праці адміністративного та технічного персоналу). </w:t>
        <w:tab/>
        <w:tab/>
        <w:tab/>
        <w:tab/>
        <w:tab/>
        <w:t xml:space="preserve">            </w:t>
        <w:tab/>
        <w:t>2.7.2. Н</w:t>
      </w:r>
      <w:r>
        <w:rPr>
          <w:rFonts w:cs="Times New Roman"/>
          <w:color w:val="000000"/>
          <w:sz w:val="28"/>
          <w:szCs w:val="28"/>
        </w:rPr>
        <w:t xml:space="preserve">арахування на оплату праці відповідно до законодавства. </w:t>
        <w:tab/>
        <w:tab/>
        <w:t xml:space="preserve">             </w:t>
        <w:tab/>
      </w:r>
      <w:r>
        <w:rPr>
          <w:rFonts w:cs="Times New Roman"/>
          <w:color w:val="000000"/>
          <w:sz w:val="28"/>
          <w:szCs w:val="28"/>
          <w:lang w:val="uk-UA"/>
        </w:rPr>
        <w:t>2.7.3. Б</w:t>
      </w:r>
      <w:r>
        <w:rPr>
          <w:rFonts w:cs="Times New Roman"/>
          <w:color w:val="000000"/>
          <w:sz w:val="28"/>
          <w:szCs w:val="28"/>
        </w:rPr>
        <w:t xml:space="preserve">езпосередні витрати та оплата послуг інших організацій, товари чи послуги яких використовуються при наданні платних послуг. </w:t>
        <w:tab/>
        <w:tab/>
        <w:tab/>
      </w:r>
      <w:r>
        <w:rPr>
          <w:rFonts w:cs="Times New Roman"/>
          <w:color w:val="000000"/>
          <w:sz w:val="28"/>
          <w:szCs w:val="28"/>
          <w:lang w:val="uk-UA"/>
        </w:rPr>
        <w:t>2.7.4. К</w:t>
      </w:r>
      <w:r>
        <w:rPr>
          <w:rFonts w:cs="Times New Roman"/>
          <w:color w:val="000000"/>
          <w:sz w:val="28"/>
          <w:szCs w:val="28"/>
        </w:rPr>
        <w:t xml:space="preserve">апітальні витрати. </w:t>
        <w:tab/>
        <w:tab/>
        <w:tab/>
        <w:tab/>
        <w:tab/>
        <w:tab/>
        <w:tab/>
        <w:tab/>
        <w:tab/>
      </w:r>
      <w:r>
        <w:rPr>
          <w:rFonts w:cs="Times New Roman"/>
          <w:color w:val="000000"/>
          <w:sz w:val="28"/>
          <w:szCs w:val="28"/>
          <w:lang w:val="uk-UA"/>
        </w:rPr>
        <w:t>2.8. Вартість платної послуги розраховується на основі економічно обґрунтованих витрат, включно зі сплатою податків, зборів (обов’язкових платежів) відповідно до</w:t>
      </w:r>
      <w:r>
        <w:rPr>
          <w:rFonts w:cs="Times New Roman"/>
          <w:color w:val="000000"/>
          <w:sz w:val="28"/>
          <w:szCs w:val="28"/>
        </w:rPr>
        <w:t> </w:t>
      </w:r>
      <w:hyperlink r:id="rId3" w:tgtFrame="_blank">
        <w:r>
          <w:rPr>
            <w:rStyle w:val="Style14"/>
            <w:rFonts w:cs="Times New Roman"/>
            <w:color w:val="000000"/>
            <w:sz w:val="28"/>
            <w:szCs w:val="28"/>
            <w:u w:val="none"/>
          </w:rPr>
          <w:t>Податкового кодексу України</w:t>
        </w:r>
      </w:hyperlink>
      <w:r>
        <w:rPr>
          <w:rFonts w:cs="Times New Roman"/>
          <w:color w:val="000000"/>
          <w:sz w:val="28"/>
          <w:szCs w:val="28"/>
        </w:rPr>
        <w:t> </w:t>
      </w:r>
      <w:r>
        <w:rPr>
          <w:rFonts w:cs="Times New Roman"/>
          <w:color w:val="000000"/>
          <w:sz w:val="28"/>
          <w:szCs w:val="28"/>
          <w:lang w:val="uk-UA"/>
        </w:rPr>
        <w:t xml:space="preserve">та з урахуванням положень (стандартів) бухгалтерського обліку і має бути не менше розміру понесених витрат. </w:t>
      </w:r>
      <w:r>
        <w:rPr>
          <w:rFonts w:cs="Times New Roman"/>
          <w:color w:val="000000"/>
          <w:sz w:val="28"/>
          <w:szCs w:val="28"/>
        </w:rPr>
        <w:t xml:space="preserve">Розмір плати за той чи інший вид платної послуги визначається, виходячи з розрахунку витрат, пов’язаних з її наданням </w:t>
      </w:r>
      <w:r>
        <w:rPr>
          <w:rFonts w:cs="Times New Roman"/>
          <w:color w:val="000000"/>
          <w:sz w:val="28"/>
          <w:szCs w:val="28"/>
          <w:lang w:val="uk-UA"/>
        </w:rPr>
        <w:t>та  встановлюється установою щороку у національній валюті</w:t>
      </w:r>
      <w:r>
        <w:rPr>
          <w:rFonts w:cs="Times New Roman"/>
          <w:color w:val="000000"/>
          <w:sz w:val="28"/>
          <w:szCs w:val="28"/>
        </w:rPr>
        <w:t xml:space="preserve">. </w:t>
        <w:tab/>
        <w:tab/>
        <w:tab/>
        <w:tab/>
      </w:r>
    </w:p>
    <w:p>
      <w:pPr>
        <w:pStyle w:val="Style17"/>
        <w:widowControl/>
        <w:spacing w:lineRule="auto" w:line="240" w:before="0" w:after="0"/>
        <w:ind w:left="0" w:right="0" w:hanging="0"/>
        <w:jc w:val="both"/>
        <w:rPr/>
      </w:pPr>
      <w:r>
        <w:rPr>
          <w:rFonts w:cs="Times New Roman"/>
          <w:color w:val="000000"/>
          <w:sz w:val="28"/>
          <w:szCs w:val="28"/>
          <w:lang w:val="uk-UA"/>
        </w:rPr>
        <w:tab/>
        <w:t xml:space="preserve">2.9. </w:t>
      </w:r>
      <w:r>
        <w:rPr>
          <w:rFonts w:cs="Times New Roman"/>
          <w:color w:val="000000"/>
          <w:sz w:val="28"/>
          <w:szCs w:val="28"/>
        </w:rPr>
        <w:t>Перелік статей калькуляції і склад витрат, що входять до таких калькуляцій дитяча школа мистецтв</w:t>
      </w:r>
      <w:r>
        <w:rPr>
          <w:rFonts w:cs="Times New Roman"/>
          <w:color w:val="000000"/>
          <w:sz w:val="28"/>
          <w:szCs w:val="28"/>
          <w:lang w:val="uk-UA"/>
        </w:rPr>
        <w:t xml:space="preserve"> </w:t>
      </w:r>
      <w:r>
        <w:rPr>
          <w:rFonts w:cs="Times New Roman"/>
          <w:color w:val="000000"/>
          <w:sz w:val="28"/>
          <w:szCs w:val="28"/>
        </w:rPr>
        <w:t>встановлює самостійно та визначає їх в наказі про облікову політику.</w:t>
      </w:r>
    </w:p>
    <w:p>
      <w:pPr>
        <w:pStyle w:val="Style17"/>
        <w:widowControl/>
        <w:spacing w:lineRule="auto" w:line="240" w:before="0" w:after="0"/>
        <w:ind w:left="0" w:right="0" w:hanging="0"/>
        <w:jc w:val="both"/>
        <w:rPr/>
      </w:pPr>
      <w:r>
        <w:rPr>
          <w:rFonts w:cs="Times New Roman"/>
          <w:color w:val="000000"/>
          <w:sz w:val="28"/>
          <w:szCs w:val="28"/>
          <w:lang w:val="uk-UA"/>
        </w:rPr>
        <w:tab/>
        <w:t xml:space="preserve">2.10. </w:t>
      </w:r>
      <w:r>
        <w:rPr>
          <w:rFonts w:cs="Times New Roman"/>
          <w:color w:val="000000"/>
          <w:sz w:val="28"/>
          <w:szCs w:val="28"/>
        </w:rPr>
        <w:t>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pPr>
        <w:pStyle w:val="Style17"/>
        <w:widowControl/>
        <w:spacing w:lineRule="auto" w:line="240" w:before="0" w:after="0"/>
        <w:ind w:left="0" w:right="0" w:hanging="0"/>
        <w:jc w:val="both"/>
        <w:rPr/>
      </w:pPr>
      <w:r>
        <w:rPr>
          <w:rFonts w:cs="Times New Roman"/>
          <w:color w:val="000000"/>
          <w:sz w:val="28"/>
          <w:szCs w:val="28"/>
          <w:lang w:val="uk-UA"/>
        </w:rPr>
        <w:tab/>
        <w:t xml:space="preserve">2.11. </w:t>
      </w:r>
      <w:r>
        <w:rPr>
          <w:rFonts w:cs="Times New Roman"/>
          <w:color w:val="000000"/>
          <w:sz w:val="28"/>
          <w:szCs w:val="28"/>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pPr>
        <w:pStyle w:val="Style17"/>
        <w:widowControl/>
        <w:spacing w:lineRule="auto" w:line="240" w:before="0" w:after="0"/>
        <w:ind w:left="0" w:right="0" w:hanging="0"/>
        <w:jc w:val="both"/>
        <w:rPr/>
      </w:pPr>
      <w:r>
        <w:rPr>
          <w:rFonts w:cs="Times New Roman"/>
          <w:color w:val="000000"/>
          <w:sz w:val="28"/>
          <w:szCs w:val="28"/>
          <w:lang w:val="uk-UA"/>
        </w:rPr>
        <w:tab/>
        <w:t>2.12.</w:t>
      </w:r>
      <w:r>
        <w:rPr>
          <w:rFonts w:cs="Times New Roman"/>
          <w:color w:val="FFFFFF"/>
          <w:sz w:val="28"/>
          <w:szCs w:val="28"/>
          <w:lang w:val="uk-UA"/>
        </w:rPr>
        <w:t>.</w:t>
      </w:r>
      <w:r>
        <w:rPr>
          <w:rFonts w:cs="Times New Roman"/>
          <w:color w:val="000000"/>
          <w:sz w:val="28"/>
          <w:szCs w:val="28"/>
        </w:rPr>
        <w:t xml:space="preserve">При формуванні витрат на оплату праці можуть враховуватись виплати, що мають заохочувальний характер, у порядку, встановленому законодавством. </w:t>
      </w:r>
    </w:p>
    <w:p>
      <w:pPr>
        <w:pStyle w:val="Style17"/>
        <w:widowControl/>
        <w:spacing w:lineRule="auto" w:line="240" w:before="0" w:after="0"/>
        <w:ind w:left="0" w:right="0" w:hanging="0"/>
        <w:jc w:val="both"/>
        <w:rPr/>
      </w:pPr>
      <w:r>
        <w:rPr>
          <w:rFonts w:cs="Times New Roman"/>
          <w:color w:val="000000"/>
          <w:sz w:val="28"/>
          <w:szCs w:val="28"/>
          <w:lang w:val="uk-UA"/>
        </w:rPr>
        <w:tab/>
        <w:t>2.13.</w:t>
      </w:r>
      <w:r>
        <w:rPr>
          <w:rFonts w:cs="Times New Roman"/>
          <w:color w:val="FFFFFF"/>
          <w:sz w:val="28"/>
          <w:szCs w:val="28"/>
          <w:lang w:val="uk-UA"/>
        </w:rPr>
        <w:t>.</w:t>
      </w:r>
      <w:r>
        <w:rPr>
          <w:rFonts w:cs="Times New Roman"/>
          <w:color w:val="000000"/>
          <w:sz w:val="28"/>
          <w:szCs w:val="28"/>
        </w:rPr>
        <w:t xml:space="preserve">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 </w:t>
        <w:tab/>
        <w:tab/>
        <w:tab/>
        <w:tab/>
        <w:tab/>
        <w:tab/>
        <w:tab/>
        <w:tab/>
        <w:tab/>
        <w:t>Оплата праці працівників, які залучені до надання платної послуги і не перебувають у штаті, здійснюється на підставі договорів цивільно-правового характеру в тих самих розмірах і за тими самими умовами оплати праці, за якими здійснюється оплата праці відповідних штатних працівників.</w:t>
        <w:tab/>
        <w:tab/>
        <w:tab/>
        <w:t xml:space="preserve"> У разі залучення до надання платних послуг видатних вітчизняних та іноземних фахівців оплата їхньої праці здійснюється на підставі окремо укладених договорів цивільно-правового характеру. </w:t>
        <w:tab/>
        <w:tab/>
        <w:tab/>
        <w:tab/>
        <w:tab/>
        <w:tab/>
      </w:r>
      <w:r>
        <w:rPr>
          <w:rFonts w:cs="Times New Roman"/>
          <w:color w:val="000000"/>
          <w:sz w:val="28"/>
          <w:szCs w:val="28"/>
          <w:lang w:val="uk-UA"/>
        </w:rPr>
        <w:t>2.14.</w:t>
      </w:r>
      <w:r>
        <w:rPr>
          <w:rFonts w:cs="Times New Roman"/>
          <w:color w:val="FFFFFF"/>
          <w:sz w:val="28"/>
          <w:szCs w:val="28"/>
          <w:lang w:val="uk-UA"/>
        </w:rPr>
        <w:t>.</w:t>
      </w:r>
      <w:r>
        <w:rPr>
          <w:rFonts w:cs="Times New Roman"/>
          <w:color w:val="000000"/>
          <w:sz w:val="28"/>
          <w:szCs w:val="28"/>
        </w:rPr>
        <w:t xml:space="preserve">Оплата праці працівників, залучених відповідно до цивільно-правових договорів до виконання платних послуг, проводиться за фактично виконаний обсяг робіт та період їх виконання, визначений в акті виконаних робіт, згідно з чинним законодавством. </w:t>
        <w:tab/>
        <w:tab/>
        <w:tab/>
        <w:tab/>
        <w:tab/>
        <w:tab/>
        <w:tab/>
      </w:r>
      <w:r>
        <w:rPr>
          <w:rFonts w:cs="Times New Roman"/>
          <w:color w:val="000000"/>
          <w:sz w:val="28"/>
          <w:szCs w:val="28"/>
          <w:lang w:val="uk-UA"/>
        </w:rPr>
        <w:t xml:space="preserve">2.15. 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у тому числі функцій із забезпечення діяльності установи в цілому, виконуваних адміністративними працівниками, спеціалістами та фахівцями, працівниками бухгалтерської служби тощо. </w:t>
        <w:tab/>
        <w:tab/>
        <w:tab/>
        <w:tab/>
        <w:tab/>
        <w:t xml:space="preserve">2.16. </w:t>
      </w:r>
      <w:r>
        <w:rPr>
          <w:rFonts w:cs="Times New Roman"/>
          <w:color w:val="000000"/>
          <w:sz w:val="28"/>
          <w:szCs w:val="28"/>
        </w:rPr>
        <w:t xml:space="preserve">Нарахування на оплату праці єдиного внеску на загальнообов’язкове державне соціальне страхування здійснюється у розмірах, передбачених чинним законодавством. </w:t>
        <w:tab/>
        <w:tab/>
        <w:tab/>
        <w:tab/>
        <w:tab/>
        <w:tab/>
        <w:tab/>
        <w:tab/>
        <w:tab/>
      </w:r>
      <w:r>
        <w:rPr>
          <w:rFonts w:cs="Times New Roman"/>
          <w:color w:val="000000"/>
          <w:sz w:val="28"/>
          <w:szCs w:val="28"/>
          <w:lang w:val="uk-UA"/>
        </w:rPr>
        <w:t xml:space="preserve">2.17. </w:t>
      </w:r>
      <w:r>
        <w:rPr>
          <w:rFonts w:cs="Times New Roman"/>
          <w:color w:val="000000"/>
          <w:sz w:val="28"/>
          <w:szCs w:val="28"/>
        </w:rPr>
        <w:t xml:space="preserve">До безпосередніх витрат та оплати послуг інших організацій, товари чи   послуги  яких  використовуються  при  наданні  платних  послуг,  належать:        </w:t>
        <w:tab/>
        <w:t>матеріальні витрати, що здійснюються при наданні платних послуг замовникам, у тому числі на придбання сировини, матеріалів, інвентарю, інструментів, запасних частин, медикаментів, витратних матеріалів до комп'ютерної та оргтехніки, канцелярських товарів, бланків та іншої документації, що використовуються при наданні платної послуги,  хімікатів, білизни, комунальних послуг та енергоносіїв, захисних пристроїв; спецодягу, проведення поточного ремонту, технічного огляду і технічного обслуговування необоротних матеріальних активів, що використовуються для надання послуг; витрати на службові відрядження, пов'язані з наданням платних послуг; оплата послуг зв'язку, засобів сигналізації.</w:t>
      </w:r>
      <w:bookmarkStart w:id="4" w:name="n74"/>
      <w:bookmarkEnd w:id="4"/>
      <w:r>
        <w:rPr>
          <w:rFonts w:cs="Times New Roman"/>
          <w:color w:val="000000"/>
          <w:sz w:val="28"/>
          <w:szCs w:val="28"/>
        </w:rPr>
        <w:tab/>
        <w:tab/>
        <w:tab/>
        <w:tab/>
        <w:tab/>
        <w:tab/>
        <w:tab/>
        <w:tab/>
        <w:tab/>
      </w:r>
      <w:r>
        <w:rPr>
          <w:rFonts w:cs="Times New Roman"/>
          <w:color w:val="000000"/>
          <w:sz w:val="28"/>
          <w:szCs w:val="28"/>
          <w:lang w:val="uk-UA"/>
        </w:rPr>
        <w:t>2.18</w:t>
      </w:r>
      <w:r>
        <w:rPr>
          <w:rFonts w:cs="Times New Roman"/>
          <w:color w:val="000000"/>
          <w:sz w:val="28"/>
          <w:szCs w:val="28"/>
        </w:rPr>
        <w:t>.</w:t>
      </w:r>
      <w:r>
        <w:rPr>
          <w:rFonts w:cs="Times New Roman"/>
          <w:color w:val="FFFFFF"/>
          <w:sz w:val="28"/>
          <w:szCs w:val="28"/>
        </w:rPr>
        <w:t>.</w:t>
      </w:r>
      <w:r>
        <w:rPr>
          <w:rFonts w:cs="Times New Roman"/>
          <w:color w:val="000000"/>
          <w:sz w:val="28"/>
          <w:szCs w:val="28"/>
        </w:rPr>
        <w:t>До капітальних витрат на придбання (створення) необоротних активів включаються витрати на забезпечення надання дитячою школою мистецтв</w:t>
      </w:r>
      <w:r>
        <w:rPr>
          <w:rFonts w:cs="Times New Roman"/>
          <w:color w:val="000000"/>
          <w:sz w:val="28"/>
          <w:szCs w:val="28"/>
          <w:lang w:val="uk-UA"/>
        </w:rPr>
        <w:t xml:space="preserve"> </w:t>
      </w:r>
      <w:r>
        <w:rPr>
          <w:rFonts w:cs="Times New Roman"/>
          <w:color w:val="000000"/>
          <w:sz w:val="28"/>
          <w:szCs w:val="28"/>
        </w:rPr>
        <w:t>платних послуг, а саме:</w:t>
      </w:r>
      <w:bookmarkStart w:id="5" w:name="n80"/>
      <w:bookmarkEnd w:id="5"/>
      <w:r>
        <w:rPr>
          <w:rFonts w:cs="Times New Roman"/>
          <w:color w:val="000000"/>
          <w:sz w:val="28"/>
          <w:szCs w:val="28"/>
        </w:rPr>
        <w:tab/>
        <w:tab/>
        <w:tab/>
        <w:tab/>
        <w:tab/>
        <w:tab/>
        <w:tab/>
        <w:tab/>
        <w:tab/>
      </w:r>
      <w:r>
        <w:rPr>
          <w:rFonts w:cs="Times New Roman"/>
          <w:color w:val="000000"/>
          <w:sz w:val="28"/>
          <w:szCs w:val="28"/>
          <w:lang w:val="uk-UA"/>
        </w:rPr>
        <w:t>- придбання, створення та оновлення основних засобів, зокрема виробничого обладнання, приладів, механізмів, придбання літератури, звукового та світлового обладнання для сцени, музичних інструментів, сценічних костюмів та взуття;</w:t>
        <w:tab/>
        <w:tab/>
        <w:tab/>
        <w:tab/>
        <w:tab/>
        <w:tab/>
        <w:tab/>
        <w:tab/>
        <w:tab/>
        <w:t xml:space="preserve">- </w:t>
      </w:r>
      <w:r>
        <w:rPr>
          <w:rFonts w:cs="Times New Roman"/>
          <w:color w:val="000000"/>
          <w:sz w:val="28"/>
          <w:szCs w:val="28"/>
        </w:rPr>
        <w:t>ремонт, реконструкція та реставрація приміщень, будівель, споруд (у тому числі придбання будівельних матеріалів, виготовлення проектно-кошторисної документації);</w:t>
      </w:r>
      <w:bookmarkStart w:id="6" w:name="n82"/>
      <w:bookmarkEnd w:id="6"/>
      <w:r>
        <w:rPr>
          <w:rFonts w:cs="Times New Roman"/>
          <w:color w:val="000000"/>
          <w:sz w:val="28"/>
          <w:szCs w:val="28"/>
        </w:rPr>
        <w:tab/>
        <w:tab/>
        <w:tab/>
        <w:tab/>
        <w:tab/>
        <w:tab/>
        <w:tab/>
        <w:tab/>
        <w:tab/>
        <w:tab/>
      </w:r>
      <w:r>
        <w:rPr>
          <w:rFonts w:cs="Times New Roman"/>
          <w:color w:val="000000"/>
          <w:sz w:val="28"/>
          <w:szCs w:val="28"/>
          <w:lang w:val="uk-UA"/>
        </w:rPr>
        <w:t xml:space="preserve">- </w:t>
      </w:r>
      <w:r>
        <w:rPr>
          <w:rFonts w:cs="Times New Roman"/>
          <w:color w:val="000000"/>
          <w:sz w:val="28"/>
          <w:szCs w:val="28"/>
        </w:rPr>
        <w:t>придбання програмного забезпечення (у тому числі з передачею прав на користування), авторських та суміжних прав.</w:t>
      </w:r>
      <w:bookmarkStart w:id="7" w:name="n83"/>
      <w:bookmarkEnd w:id="7"/>
      <w:r>
        <w:rPr>
          <w:rFonts w:cs="Times New Roman"/>
          <w:color w:val="000000"/>
          <w:sz w:val="28"/>
          <w:szCs w:val="28"/>
        </w:rPr>
        <w:tab/>
        <w:tab/>
        <w:tab/>
        <w:tab/>
        <w:tab/>
        <w:tab/>
      </w:r>
      <w:r>
        <w:rPr>
          <w:rFonts w:cs="Times New Roman"/>
          <w:color w:val="000000"/>
          <w:sz w:val="28"/>
          <w:szCs w:val="28"/>
          <w:lang w:val="uk-UA"/>
        </w:rPr>
        <w:t xml:space="preserve">2.19. </w:t>
      </w:r>
      <w:r>
        <w:rPr>
          <w:rFonts w:cs="Times New Roman"/>
          <w:color w:val="000000"/>
          <w:sz w:val="28"/>
          <w:szCs w:val="28"/>
        </w:rPr>
        <w:t>Капітальні витрати враховуються у розмірі до 10 відсотків у межах вартості платної послуги, встановленої відповідно до цього Порядку, з урахуванням положень цього розділу.</w:t>
      </w:r>
    </w:p>
    <w:p>
      <w:pPr>
        <w:pStyle w:val="Style17"/>
        <w:widowControl/>
        <w:spacing w:lineRule="auto" w:line="240" w:before="0" w:after="0"/>
        <w:ind w:left="0" w:right="0" w:hanging="0"/>
        <w:jc w:val="both"/>
        <w:rPr>
          <w:rFonts w:cs="Times New Roman"/>
          <w:color w:val="000000"/>
          <w:sz w:val="28"/>
          <w:szCs w:val="28"/>
        </w:rPr>
      </w:pPr>
      <w:r>
        <w:rPr>
          <w:rFonts w:cs="Times New Roman"/>
          <w:color w:val="000000"/>
          <w:sz w:val="28"/>
          <w:szCs w:val="28"/>
        </w:rPr>
      </w:r>
    </w:p>
    <w:p>
      <w:pPr>
        <w:pStyle w:val="Style17"/>
        <w:numPr>
          <w:ilvl w:val="0"/>
          <w:numId w:val="0"/>
        </w:numPr>
        <w:spacing w:lineRule="auto" w:line="240" w:before="0" w:after="0"/>
        <w:ind w:left="0" w:right="0" w:hanging="0"/>
        <w:jc w:val="center"/>
        <w:outlineLvl w:val="0"/>
        <w:rPr/>
      </w:pPr>
      <w:r>
        <w:rPr>
          <w:rFonts w:cs="Times New Roman"/>
          <w:b/>
          <w:bCs/>
          <w:color w:val="000000"/>
          <w:sz w:val="28"/>
          <w:lang w:val="uk-UA"/>
        </w:rPr>
        <w:t>3. Планування та використання доходів від надання платних послуг</w:t>
      </w:r>
    </w:p>
    <w:p>
      <w:pPr>
        <w:pStyle w:val="Style17"/>
        <w:widowControl/>
        <w:spacing w:lineRule="auto" w:line="240" w:before="0" w:after="0"/>
        <w:ind w:left="0" w:right="0" w:hanging="0"/>
        <w:jc w:val="both"/>
        <w:rPr/>
      </w:pPr>
      <w:r>
        <w:rPr>
          <w:rFonts w:cs="Times New Roman"/>
          <w:color w:val="000000"/>
          <w:sz w:val="28"/>
          <w:szCs w:val="28"/>
          <w:lang w:val="uk-UA"/>
        </w:rPr>
        <w:tab/>
        <w:t>3.1. Планування витрат дитячої школи мистецтв за рахунок доходів, одержаних від надання платних послуг, здійснюється окремо за кожним видом послуг відповідно до П</w:t>
      </w:r>
      <w:hyperlink r:id="rId4" w:tgtFrame="_blank">
        <w:r>
          <w:rPr>
            <w:rStyle w:val="Style14"/>
            <w:rFonts w:cs="Times New Roman"/>
            <w:color w:val="000000"/>
            <w:sz w:val="28"/>
            <w:szCs w:val="28"/>
            <w:u w:val="none"/>
          </w:rPr>
          <w:t>ереліку</w:t>
        </w:r>
      </w:hyperlink>
      <w:r>
        <w:rPr>
          <w:rFonts w:cs="Times New Roman"/>
          <w:color w:val="000000"/>
          <w:sz w:val="28"/>
          <w:szCs w:val="28"/>
          <w:lang w:val="uk-UA"/>
        </w:rPr>
        <w:t xml:space="preserve"> платних послуг,</w:t>
      </w:r>
      <w:r>
        <w:rPr>
          <w:rFonts w:cs="Times New Roman"/>
          <w:color w:val="000000"/>
          <w:sz w:val="28"/>
          <w:szCs w:val="28"/>
        </w:rPr>
        <w:t> </w:t>
      </w:r>
      <w:hyperlink r:id="rId5" w:tgtFrame="_blank">
        <w:r>
          <w:rPr>
            <w:rStyle w:val="Style14"/>
            <w:rFonts w:cs="Times New Roman"/>
            <w:color w:val="000000"/>
            <w:sz w:val="28"/>
            <w:szCs w:val="28"/>
            <w:u w:val="none"/>
          </w:rPr>
          <w:t>Бюджетного кодексу України</w:t>
        </w:r>
      </w:hyperlink>
      <w:r>
        <w:rPr>
          <w:rFonts w:cs="Times New Roman"/>
          <w:color w:val="000000"/>
          <w:sz w:val="28"/>
          <w:szCs w:val="28"/>
          <w:lang w:val="uk-UA"/>
        </w:rPr>
        <w:t>,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r>
        <w:rPr>
          <w:rFonts w:cs="Times New Roman"/>
          <w:color w:val="ED1C24"/>
          <w:sz w:val="28"/>
          <w:szCs w:val="28"/>
          <w:lang w:val="uk-UA"/>
        </w:rPr>
        <w:t xml:space="preserve"> </w:t>
        <w:tab/>
        <w:tab/>
        <w:tab/>
        <w:tab/>
        <w:tab/>
        <w:tab/>
        <w:tab/>
        <w:tab/>
        <w:tab/>
        <w:tab/>
        <w:tab/>
      </w:r>
      <w:r>
        <w:rPr>
          <w:rFonts w:cs="Times New Roman"/>
          <w:color w:val="000000"/>
          <w:sz w:val="28"/>
          <w:szCs w:val="28"/>
          <w:lang w:val="uk-UA"/>
        </w:rPr>
        <w:t>3.2. Після спрямування доходів, одержаних від надання платних послуг, на відшкодування витрат, пов’язаних з організацією та наданням цих послуг, на сплату податків, зборів (обов’язкових платежів) дохід, що залишається спрямовується на поліпшення матеріально- технічного стану закладу, а також на</w:t>
      </w:r>
    </w:p>
    <w:p>
      <w:pPr>
        <w:pStyle w:val="Style17"/>
        <w:widowControl/>
        <w:spacing w:lineRule="auto" w:line="240" w:before="0" w:after="0"/>
        <w:jc w:val="both"/>
        <w:rPr/>
      </w:pPr>
      <w:r>
        <w:rPr>
          <w:rFonts w:cs="Times New Roman"/>
          <w:color w:val="000000"/>
          <w:sz w:val="28"/>
          <w:szCs w:val="28"/>
          <w:lang w:val="uk-UA"/>
        </w:rPr>
        <w:t>покриття незабезпечених захищених видатків бюджету згідно із затвердженими плановими призначеннями, нарахувань на заробітну плату, оплати комунальних послуг та енергоносіїв, інші соціальні виплати.</w:t>
      </w:r>
    </w:p>
    <w:p>
      <w:pPr>
        <w:pStyle w:val="Style17"/>
        <w:widowControl/>
        <w:spacing w:lineRule="auto" w:line="240" w:before="0" w:after="0"/>
        <w:jc w:val="both"/>
        <w:rPr/>
      </w:pPr>
      <w:r>
        <w:rPr>
          <w:rFonts w:cs="Times New Roman"/>
          <w:color w:val="000000"/>
          <w:sz w:val="28"/>
          <w:szCs w:val="28"/>
          <w:lang w:val="uk-UA"/>
        </w:rPr>
        <w:tab/>
        <w:t xml:space="preserve">3.3. Кошти, отримані від надання платних послуг, можуть витрачатися для закупівлі товарів та послуг, зокрема: </w:t>
      </w:r>
      <w:r>
        <w:rPr>
          <w:rFonts w:cs="Times New Roman"/>
          <w:color w:val="000000"/>
          <w:sz w:val="28"/>
          <w:szCs w:val="28"/>
        </w:rPr>
        <w:t xml:space="preserve">- оргтехніки, </w:t>
      </w:r>
      <w:r>
        <w:rPr>
          <w:rFonts w:cs="Times New Roman"/>
          <w:color w:val="000000"/>
          <w:sz w:val="28"/>
          <w:szCs w:val="28"/>
          <w:lang w:val="uk-UA"/>
        </w:rPr>
        <w:t xml:space="preserve">музичного та сценічного обладнання; - реквізиту та костюмів; </w:t>
      </w:r>
      <w:r>
        <w:rPr>
          <w:rFonts w:cs="Times New Roman"/>
          <w:color w:val="000000"/>
          <w:sz w:val="28"/>
          <w:szCs w:val="28"/>
        </w:rPr>
        <w:t xml:space="preserve">- канцтоварів, </w:t>
      </w:r>
      <w:r>
        <w:rPr>
          <w:rFonts w:cs="Times New Roman"/>
          <w:color w:val="000000"/>
          <w:sz w:val="28"/>
          <w:szCs w:val="28"/>
          <w:lang w:val="uk-UA"/>
        </w:rPr>
        <w:t>інвентарю та товарів для господарських потреб; - меблів та устаткування; -</w:t>
      </w:r>
      <w:r>
        <w:rPr>
          <w:rFonts w:cs="Times New Roman"/>
          <w:color w:val="FFFFFF"/>
          <w:sz w:val="28"/>
          <w:szCs w:val="28"/>
          <w:lang w:val="uk-UA"/>
        </w:rPr>
        <w:t>.</w:t>
      </w:r>
      <w:r>
        <w:rPr>
          <w:rFonts w:cs="Times New Roman"/>
          <w:color w:val="000000"/>
          <w:sz w:val="28"/>
          <w:szCs w:val="28"/>
          <w:lang w:val="uk-UA"/>
        </w:rPr>
        <w:t>оплати за користування каналами зв’язку, мережею Інтернет, техобслуговування офісної та комп’ютерної техніки, витрати на відрядження, ремонт приміщень, проведення масових заходів тощо.</w:t>
      </w:r>
    </w:p>
    <w:p>
      <w:pPr>
        <w:pStyle w:val="Style17"/>
        <w:widowControl/>
        <w:spacing w:lineRule="auto" w:line="240" w:before="0" w:after="0"/>
        <w:jc w:val="both"/>
        <w:rPr>
          <w:rFonts w:cs="Times New Roman"/>
          <w:color w:val="000000"/>
          <w:sz w:val="28"/>
          <w:szCs w:val="28"/>
          <w:lang w:val="uk-UA"/>
        </w:rPr>
      </w:pPr>
      <w:r>
        <w:rPr>
          <w:rFonts w:cs="Times New Roman"/>
          <w:color w:val="000000"/>
          <w:sz w:val="28"/>
          <w:szCs w:val="28"/>
          <w:lang w:val="uk-UA"/>
        </w:rPr>
      </w:r>
    </w:p>
    <w:p>
      <w:pPr>
        <w:pStyle w:val="Style17"/>
        <w:widowControl/>
        <w:spacing w:lineRule="auto" w:line="240" w:before="0" w:after="0"/>
        <w:ind w:left="0" w:right="0" w:hanging="0"/>
        <w:jc w:val="both"/>
        <w:rPr/>
      </w:pPr>
      <w:r>
        <w:rPr>
          <w:rFonts w:cs="Times New Roman"/>
          <w:color w:val="000000"/>
          <w:sz w:val="28"/>
          <w:szCs w:val="28"/>
          <w:lang w:val="uk-UA"/>
        </w:rPr>
        <w:tab/>
        <w:tab/>
        <w:tab/>
        <w:tab/>
      </w:r>
      <w:bookmarkStart w:id="8" w:name="n87"/>
      <w:bookmarkEnd w:id="8"/>
      <w:r>
        <w:rPr>
          <w:rFonts w:cs="Times New Roman"/>
          <w:b/>
          <w:bCs/>
          <w:color w:val="000000"/>
          <w:sz w:val="28"/>
          <w:lang w:val="uk-UA"/>
        </w:rPr>
        <w:t>4</w:t>
      </w:r>
      <w:r>
        <w:rPr>
          <w:rFonts w:cs="Times New Roman"/>
          <w:b/>
          <w:bCs/>
          <w:color w:val="000000"/>
          <w:sz w:val="28"/>
        </w:rPr>
        <w:t>. Здійснення обліку та контролю</w:t>
      </w:r>
    </w:p>
    <w:p>
      <w:pPr>
        <w:pStyle w:val="Style17"/>
        <w:widowControl/>
        <w:spacing w:lineRule="auto" w:line="240" w:before="0" w:after="0"/>
        <w:ind w:left="0" w:right="0" w:hanging="0"/>
        <w:jc w:val="both"/>
        <w:rPr/>
      </w:pPr>
      <w:bookmarkStart w:id="9" w:name="n88"/>
      <w:bookmarkEnd w:id="9"/>
      <w:r>
        <w:rPr>
          <w:rFonts w:cs="Times New Roman"/>
          <w:color w:val="000000"/>
          <w:sz w:val="28"/>
          <w:szCs w:val="28"/>
          <w:lang w:val="uk-UA"/>
        </w:rPr>
        <w:tab/>
        <w:t>4.1.</w:t>
      </w:r>
      <w:r>
        <w:rPr>
          <w:rFonts w:cs="Times New Roman"/>
          <w:color w:val="FFFFFF"/>
          <w:sz w:val="28"/>
          <w:szCs w:val="28"/>
          <w:lang w:val="uk-UA"/>
        </w:rPr>
        <w:t>.</w:t>
      </w:r>
      <w:r>
        <w:rPr>
          <w:rFonts w:cs="Times New Roman"/>
          <w:color w:val="000000"/>
          <w:sz w:val="28"/>
          <w:szCs w:val="28"/>
        </w:rPr>
        <w:t>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bookmarkStart w:id="10" w:name="n89"/>
      <w:bookmarkEnd w:id="10"/>
      <w:r>
        <w:rPr>
          <w:rFonts w:cs="Times New Roman"/>
          <w:color w:val="000000"/>
          <w:sz w:val="28"/>
          <w:szCs w:val="28"/>
        </w:rPr>
        <w:tab/>
        <w:tab/>
        <w:tab/>
        <w:tab/>
      </w:r>
      <w:r>
        <w:rPr>
          <w:rFonts w:cs="Times New Roman"/>
          <w:color w:val="000000"/>
          <w:sz w:val="28"/>
          <w:szCs w:val="28"/>
          <w:lang w:val="uk-UA"/>
        </w:rPr>
        <w:tab/>
        <w:t>4.2.</w:t>
      </w:r>
      <w:r>
        <w:rPr>
          <w:rFonts w:cs="Times New Roman"/>
          <w:color w:val="FFFFFF"/>
          <w:sz w:val="28"/>
          <w:szCs w:val="28"/>
          <w:lang w:val="uk-UA"/>
        </w:rPr>
        <w:t>.</w:t>
      </w:r>
      <w:r>
        <w:rPr>
          <w:rFonts w:cs="Times New Roman"/>
          <w:color w:val="000000"/>
          <w:sz w:val="28"/>
          <w:szCs w:val="28"/>
          <w:lang w:val="uk-UA"/>
        </w:rPr>
        <w:t>П</w:t>
      </w:r>
      <w:r>
        <w:rPr>
          <w:rFonts w:cs="Times New Roman"/>
          <w:color w:val="000000"/>
          <w:sz w:val="28"/>
          <w:szCs w:val="28"/>
        </w:rPr>
        <w:t xml:space="preserve">равильність застосування цін, розмірів плати за надання послуг згідно із чинним законодавством забезпечує директор </w:t>
      </w:r>
      <w:r>
        <w:rPr>
          <w:rFonts w:cs="Times New Roman"/>
          <w:color w:val="000000"/>
          <w:sz w:val="28"/>
          <w:szCs w:val="28"/>
          <w:lang w:val="uk-UA"/>
        </w:rPr>
        <w:t>дитячої школи мистецтв</w:t>
      </w:r>
      <w:r>
        <w:rPr>
          <w:rFonts w:cs="Times New Roman"/>
          <w:color w:val="000000"/>
          <w:sz w:val="28"/>
          <w:szCs w:val="28"/>
        </w:rPr>
        <w:t>.</w:t>
      </w:r>
      <w:bookmarkStart w:id="11" w:name="n90"/>
      <w:bookmarkEnd w:id="11"/>
      <w:r>
        <w:rPr>
          <w:rFonts w:cs="Times New Roman"/>
          <w:color w:val="000000"/>
          <w:sz w:val="28"/>
          <w:szCs w:val="28"/>
        </w:rPr>
        <w:tab/>
      </w:r>
      <w:r>
        <w:rPr>
          <w:rFonts w:cs="Times New Roman"/>
          <w:color w:val="000000"/>
          <w:sz w:val="28"/>
          <w:szCs w:val="28"/>
          <w:lang w:val="uk-UA"/>
        </w:rPr>
        <w:t>4.3.</w:t>
      </w:r>
      <w:r>
        <w:rPr>
          <w:rFonts w:cs="Times New Roman"/>
          <w:color w:val="FFFFFF"/>
          <w:sz w:val="28"/>
          <w:szCs w:val="28"/>
          <w:lang w:val="uk-UA"/>
        </w:rPr>
        <w:t>.</w:t>
      </w:r>
      <w:r>
        <w:rPr>
          <w:rFonts w:cs="Times New Roman"/>
          <w:color w:val="000000"/>
          <w:sz w:val="28"/>
          <w:szCs w:val="28"/>
        </w:rPr>
        <w:t xml:space="preserve">Контроль за наданням послуг на платній основі, цільовим використанням коштів здійснюють у межах своєї компетенції </w:t>
      </w:r>
      <w:r>
        <w:rPr>
          <w:rFonts w:cs="Times New Roman"/>
          <w:color w:val="000000"/>
          <w:sz w:val="28"/>
          <w:szCs w:val="28"/>
          <w:lang w:val="uk-UA"/>
        </w:rPr>
        <w:t xml:space="preserve">відділ   бухгалтерського </w:t>
      </w:r>
      <w:r>
        <w:rPr>
          <w:sz w:val="28"/>
          <w:szCs w:val="28"/>
          <w:lang w:val="uk-UA"/>
        </w:rPr>
        <w:t xml:space="preserve">обліку, звітності та адміністративно-господарського </w:t>
      </w:r>
      <w:r>
        <w:rPr>
          <w:rFonts w:cs="Times New Roman"/>
          <w:color w:val="000000"/>
          <w:sz w:val="28"/>
          <w:szCs w:val="28"/>
          <w:lang w:val="uk-UA"/>
        </w:rPr>
        <w:t xml:space="preserve">забезпечення Решетилівської </w:t>
      </w:r>
      <w:r>
        <w:rPr>
          <w:rFonts w:cs="Times New Roman"/>
          <w:color w:val="000000"/>
          <w:sz w:val="28"/>
          <w:szCs w:val="28"/>
        </w:rPr>
        <w:t>міської ради та органи, на які згідно із чинним законодавством покладено такі функції.</w:t>
      </w:r>
    </w:p>
    <w:p>
      <w:pPr>
        <w:pStyle w:val="Style17"/>
        <w:widowControl/>
        <w:spacing w:lineRule="auto" w:line="240" w:before="0" w:after="150"/>
        <w:ind w:hanging="0"/>
        <w:jc w:val="both"/>
        <w:rPr>
          <w:rFonts w:cs="Times New Roman"/>
          <w:color w:val="000000"/>
          <w:sz w:val="28"/>
          <w:szCs w:val="28"/>
        </w:rPr>
      </w:pPr>
      <w:r>
        <w:rPr>
          <w:rFonts w:cs="Times New Roman"/>
          <w:color w:val="000000"/>
          <w:sz w:val="28"/>
          <w:szCs w:val="28"/>
        </w:rPr>
      </w:r>
    </w:p>
    <w:p>
      <w:pPr>
        <w:pStyle w:val="Style17"/>
        <w:widowControl/>
        <w:spacing w:lineRule="auto" w:line="240" w:before="0" w:after="150"/>
        <w:ind w:hanging="0"/>
        <w:jc w:val="both"/>
        <w:rPr>
          <w:rFonts w:cs="Times New Roman"/>
          <w:color w:val="000000"/>
          <w:sz w:val="28"/>
          <w:szCs w:val="28"/>
        </w:rPr>
      </w:pPr>
      <w:r>
        <w:rPr>
          <w:rFonts w:cs="Times New Roman"/>
          <w:color w:val="000000"/>
          <w:sz w:val="28"/>
          <w:szCs w:val="28"/>
        </w:rPr>
      </w:r>
    </w:p>
    <w:p>
      <w:pPr>
        <w:pStyle w:val="Style17"/>
        <w:widowControl/>
        <w:spacing w:lineRule="auto" w:line="240" w:before="0" w:after="150"/>
        <w:ind w:hanging="0"/>
        <w:jc w:val="both"/>
        <w:rPr>
          <w:rFonts w:cs="Times New Roman"/>
          <w:color w:val="000000"/>
          <w:sz w:val="28"/>
          <w:szCs w:val="28"/>
        </w:rPr>
      </w:pPr>
      <w:r>
        <w:rPr>
          <w:rFonts w:cs="Times New Roman"/>
          <w:color w:val="000000"/>
          <w:sz w:val="28"/>
          <w:szCs w:val="28"/>
        </w:rPr>
      </w:r>
    </w:p>
    <w:p>
      <w:pPr>
        <w:pStyle w:val="Style17"/>
        <w:widowControl/>
        <w:spacing w:lineRule="auto" w:line="240" w:before="0" w:after="0"/>
        <w:ind w:hanging="0"/>
        <w:jc w:val="left"/>
        <w:rPr/>
      </w:pPr>
      <w:r>
        <w:rPr>
          <w:rFonts w:cs="Times New Roman"/>
          <w:color w:val="000000"/>
          <w:sz w:val="28"/>
          <w:szCs w:val="28"/>
        </w:rPr>
        <w:t>Секретар міської ради                                                                          О.А.Дядюнова</w:t>
      </w:r>
      <w:r>
        <w:rPr>
          <w:rFonts w:eastAsia="Times New Roman" w:cs="Times New Roman"/>
          <w:sz w:val="28"/>
          <w:szCs w:val="28"/>
          <w:lang w:val="uk-UA"/>
        </w:rPr>
        <w:t xml:space="preserve">             </w:t>
      </w:r>
    </w:p>
    <w:p>
      <w:pPr>
        <w:pStyle w:val="Normal"/>
        <w:widowControl/>
        <w:numPr>
          <w:ilvl w:val="0"/>
          <w:numId w:val="0"/>
        </w:numPr>
        <w:bidi w:val="0"/>
        <w:ind w:left="4932" w:right="0" w:firstLine="454"/>
        <w:jc w:val="left"/>
        <w:outlineLvl w:val="0"/>
        <w:rPr>
          <w:rFonts w:eastAsia="Times New Roman" w:cs="Times New Roman"/>
          <w:sz w:val="28"/>
          <w:szCs w:val="28"/>
          <w:lang w:val="uk-UA"/>
        </w:rPr>
      </w:pPr>
      <w:r>
        <w:rPr>
          <w:rFonts w:eastAsia="Times New Roman" w:cs="Times New Roman"/>
          <w:sz w:val="28"/>
          <w:szCs w:val="28"/>
          <w:lang w:val="uk-UA"/>
        </w:rPr>
      </w:r>
      <w:r>
        <w:br w:type="page"/>
      </w:r>
    </w:p>
    <w:p>
      <w:pPr>
        <w:pStyle w:val="Normal"/>
        <w:widowControl/>
        <w:numPr>
          <w:ilvl w:val="0"/>
          <w:numId w:val="0"/>
        </w:numPr>
        <w:bidi w:val="0"/>
        <w:ind w:left="4932" w:right="0" w:firstLine="454"/>
        <w:jc w:val="left"/>
        <w:outlineLvl w:val="0"/>
        <w:rPr/>
      </w:pPr>
      <w:r>
        <w:rPr>
          <w:rFonts w:eastAsia="Times New Roman" w:cs="Times New Roman"/>
          <w:sz w:val="28"/>
          <w:szCs w:val="28"/>
          <w:lang w:val="uk-UA"/>
        </w:rPr>
        <w:t>ЗАТВЕРДЖЕНО</w:t>
      </w:r>
    </w:p>
    <w:p>
      <w:pPr>
        <w:pStyle w:val="Normal"/>
        <w:tabs>
          <w:tab w:val="right" w:pos="9720" w:leader="none"/>
        </w:tabs>
        <w:spacing w:lineRule="auto" w:line="240" w:before="0" w:after="0"/>
        <w:jc w:val="both"/>
        <w:rPr/>
      </w:pPr>
      <w:r>
        <w:rPr>
          <w:sz w:val="28"/>
          <w:szCs w:val="28"/>
        </w:rPr>
        <w:t xml:space="preserve">                                                                             </w:t>
      </w:r>
      <w:r>
        <w:rPr>
          <w:sz w:val="28"/>
          <w:szCs w:val="28"/>
        </w:rPr>
        <w:t>рішення Решетилівської</w:t>
        <w:tab/>
      </w:r>
    </w:p>
    <w:p>
      <w:pPr>
        <w:pStyle w:val="Normal"/>
        <w:tabs>
          <w:tab w:val="right" w:pos="9720" w:leader="none"/>
        </w:tabs>
        <w:spacing w:lineRule="auto" w:line="240" w:before="0" w:after="0"/>
        <w:jc w:val="both"/>
        <w:rPr/>
      </w:pPr>
      <w:r>
        <w:rPr>
          <w:sz w:val="28"/>
          <w:szCs w:val="28"/>
        </w:rPr>
        <w:t xml:space="preserve">                                                                             </w:t>
      </w:r>
      <w:r>
        <w:rPr>
          <w:sz w:val="28"/>
          <w:szCs w:val="28"/>
        </w:rPr>
        <w:t xml:space="preserve">міської ради </w:t>
      </w:r>
      <w:r>
        <w:rPr>
          <w:color w:val="000000"/>
          <w:sz w:val="28"/>
          <w:szCs w:val="28"/>
        </w:rPr>
        <w:t>сьомого скликання</w:t>
      </w:r>
    </w:p>
    <w:p>
      <w:pPr>
        <w:pStyle w:val="Normal"/>
        <w:tabs>
          <w:tab w:val="right" w:pos="9720" w:leader="none"/>
        </w:tabs>
        <w:spacing w:lineRule="auto" w:line="240" w:before="0" w:after="0"/>
        <w:jc w:val="both"/>
        <w:rPr/>
      </w:pPr>
      <w:r>
        <w:rPr>
          <w:sz w:val="28"/>
          <w:szCs w:val="28"/>
        </w:rPr>
        <w:t xml:space="preserve">                                                                             </w:t>
      </w:r>
      <w:r>
        <w:rPr>
          <w:sz w:val="28"/>
          <w:szCs w:val="28"/>
        </w:rPr>
        <w:t xml:space="preserve">19 лютого 2020 року № </w:t>
      </w:r>
      <w:r>
        <w:rPr>
          <w:sz w:val="28"/>
          <w:szCs w:val="28"/>
        </w:rPr>
        <w:t>869</w:t>
      </w:r>
      <w:r>
        <w:rPr>
          <w:sz w:val="28"/>
          <w:szCs w:val="28"/>
        </w:rPr>
        <w:t xml:space="preserve"> -30-VII </w:t>
      </w:r>
    </w:p>
    <w:p>
      <w:pPr>
        <w:pStyle w:val="Normal"/>
        <w:tabs>
          <w:tab w:val="right" w:pos="9720" w:leader="none"/>
        </w:tabs>
        <w:spacing w:lineRule="auto" w:line="240" w:before="0" w:after="0"/>
        <w:jc w:val="both"/>
        <w:rPr/>
      </w:pPr>
      <w:r>
        <w:rPr>
          <w:sz w:val="28"/>
          <w:szCs w:val="28"/>
        </w:rPr>
        <w:t xml:space="preserve">                                                                             </w:t>
      </w:r>
      <w:r>
        <w:rPr>
          <w:sz w:val="28"/>
          <w:szCs w:val="28"/>
        </w:rPr>
        <w:t xml:space="preserve">(30 позачергова </w:t>
      </w:r>
      <w:r>
        <w:rPr>
          <w:sz w:val="28"/>
          <w:szCs w:val="28"/>
          <w:lang w:val="ru-RU"/>
        </w:rPr>
        <w:t>сесія)</w:t>
      </w:r>
      <w:r>
        <w:rPr>
          <w:sz w:val="28"/>
          <w:szCs w:val="28"/>
        </w:rPr>
        <w:t xml:space="preserve"> </w:t>
      </w:r>
    </w:p>
    <w:p>
      <w:pPr>
        <w:pStyle w:val="Normal"/>
        <w:tabs>
          <w:tab w:val="right" w:pos="9720" w:leader="none"/>
        </w:tabs>
        <w:spacing w:lineRule="auto" w:line="240" w:before="0" w:after="0"/>
        <w:jc w:val="both"/>
        <w:rPr/>
      </w:pPr>
      <w:r>
        <w:rPr>
          <w:sz w:val="28"/>
          <w:szCs w:val="28"/>
        </w:rPr>
        <w:t xml:space="preserve">                                                                            </w:t>
      </w:r>
    </w:p>
    <w:p>
      <w:pPr>
        <w:pStyle w:val="Style17"/>
        <w:widowControl/>
        <w:spacing w:before="0" w:after="0"/>
        <w:jc w:val="center"/>
        <w:rPr>
          <w:rFonts w:eastAsia="Times New Roman" w:cs="Times New Roman"/>
          <w:color w:val="000000"/>
          <w:sz w:val="28"/>
          <w:szCs w:val="28"/>
          <w:lang w:val="uk-UA"/>
        </w:rPr>
      </w:pPr>
      <w:r>
        <w:rPr>
          <w:rFonts w:eastAsia="Times New Roman" w:cs="Times New Roman"/>
          <w:color w:val="000000"/>
          <w:sz w:val="28"/>
          <w:szCs w:val="28"/>
          <w:lang w:val="uk-UA"/>
        </w:rPr>
      </w:r>
    </w:p>
    <w:p>
      <w:pPr>
        <w:pStyle w:val="Style17"/>
        <w:widowControl/>
        <w:spacing w:before="0" w:after="0"/>
        <w:jc w:val="center"/>
        <w:rPr>
          <w:rFonts w:eastAsia="Times New Roman" w:cs="Times New Roman"/>
          <w:color w:val="000000"/>
          <w:sz w:val="28"/>
          <w:szCs w:val="28"/>
          <w:lang w:val="uk-UA"/>
        </w:rPr>
      </w:pPr>
      <w:r>
        <w:rPr>
          <w:rFonts w:eastAsia="Times New Roman" w:cs="Times New Roman"/>
          <w:color w:val="000000"/>
          <w:sz w:val="28"/>
          <w:szCs w:val="28"/>
          <w:lang w:val="uk-UA"/>
        </w:rPr>
      </w:r>
    </w:p>
    <w:p>
      <w:pPr>
        <w:pStyle w:val="Style17"/>
        <w:widowControl/>
        <w:spacing w:before="0" w:after="0"/>
        <w:jc w:val="center"/>
        <w:rPr>
          <w:b/>
          <w:b/>
          <w:bCs/>
        </w:rPr>
      </w:pPr>
      <w:r>
        <w:rPr>
          <w:rFonts w:eastAsia="Times New Roman" w:cs="Times New Roman"/>
          <w:b/>
          <w:bCs/>
          <w:color w:val="000000"/>
          <w:sz w:val="28"/>
          <w:szCs w:val="28"/>
          <w:lang w:val="uk-UA"/>
        </w:rPr>
        <w:t xml:space="preserve"> </w:t>
      </w:r>
      <w:r>
        <w:rPr>
          <w:rFonts w:eastAsia="Times New Roman" w:cs="Times New Roman"/>
          <w:b/>
          <w:bCs/>
          <w:color w:val="000000"/>
          <w:sz w:val="28"/>
          <w:szCs w:val="28"/>
          <w:lang w:val="uk-UA"/>
        </w:rPr>
        <w:t>ПЕРЕЛІК ПЛАТНИХ ПОСЛУГ</w:t>
      </w:r>
      <w:r>
        <w:rPr>
          <w:rFonts w:cs="Times New Roman"/>
          <w:b/>
          <w:bCs/>
          <w:color w:val="000000"/>
          <w:sz w:val="28"/>
          <w:szCs w:val="28"/>
          <w:lang w:val="uk-UA"/>
        </w:rPr>
        <w:t xml:space="preserve">,                                                                                              </w:t>
      </w:r>
    </w:p>
    <w:p>
      <w:pPr>
        <w:pStyle w:val="Style17"/>
        <w:widowControl/>
        <w:spacing w:before="0" w:after="0"/>
        <w:jc w:val="center"/>
        <w:rPr/>
      </w:pPr>
      <w:r>
        <w:rPr>
          <w:rFonts w:eastAsia="Times New Roman" w:cs="Times New Roman"/>
          <w:b/>
          <w:bCs/>
          <w:color w:val="000000"/>
          <w:sz w:val="28"/>
          <w:szCs w:val="28"/>
          <w:lang w:val="uk-UA"/>
        </w:rPr>
        <w:t xml:space="preserve">        </w:t>
      </w:r>
      <w:r>
        <w:rPr>
          <w:rFonts w:cs="Times New Roman"/>
          <w:b/>
          <w:bCs/>
          <w:color w:val="000000"/>
          <w:sz w:val="28"/>
          <w:szCs w:val="28"/>
          <w:lang w:val="uk-UA"/>
        </w:rPr>
        <w:t>що надаються дитячої школою мистецтв Решетилівської міської ради</w:t>
      </w:r>
    </w:p>
    <w:p>
      <w:pPr>
        <w:pStyle w:val="Style17"/>
        <w:widowControl/>
        <w:spacing w:before="0" w:after="0"/>
        <w:jc w:val="center"/>
        <w:rPr/>
      </w:pPr>
      <w:r>
        <w:rPr>
          <w:rFonts w:cs="Times New Roman"/>
          <w:b/>
          <w:bCs/>
          <w:color w:val="000000"/>
          <w:sz w:val="28"/>
          <w:szCs w:val="28"/>
          <w:lang w:val="uk-UA"/>
        </w:rPr>
        <w:t xml:space="preserve">та їх вартість </w:t>
      </w:r>
    </w:p>
    <w:p>
      <w:pPr>
        <w:pStyle w:val="Style17"/>
        <w:widowControl/>
        <w:spacing w:before="0" w:after="0"/>
        <w:jc w:val="center"/>
        <w:rPr>
          <w:rFonts w:cs="Times New Roman"/>
          <w:color w:val="000000"/>
          <w:lang w:val="uk-UA"/>
        </w:rPr>
      </w:pPr>
      <w:r>
        <w:rPr>
          <w:rFonts w:cs="Times New Roman"/>
          <w:color w:val="000000"/>
          <w:lang w:val="uk-UA"/>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38" w:type="dxa"/>
          <w:bottom w:w="55" w:type="dxa"/>
          <w:right w:w="55" w:type="dxa"/>
        </w:tblCellMar>
      </w:tblPr>
      <w:tblGrid>
        <w:gridCol w:w="675"/>
        <w:gridCol w:w="4995"/>
        <w:gridCol w:w="2670"/>
        <w:gridCol w:w="1304"/>
      </w:tblGrid>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b/>
                <w:bCs/>
                <w:sz w:val="28"/>
                <w:szCs w:val="28"/>
              </w:rPr>
              <w:t xml:space="preserve">№ </w:t>
            </w:r>
            <w:r>
              <w:rPr>
                <w:b/>
                <w:bCs/>
                <w:sz w:val="28"/>
                <w:szCs w:val="28"/>
              </w:rPr>
              <w:t>п/п</w:t>
            </w:r>
          </w:p>
        </w:tc>
        <w:tc>
          <w:tcPr>
            <w:tcW w:w="499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b/>
                <w:bCs/>
                <w:sz w:val="28"/>
                <w:szCs w:val="28"/>
              </w:rPr>
              <w:t>Найменування послуги</w:t>
            </w:r>
          </w:p>
        </w:tc>
        <w:tc>
          <w:tcPr>
            <w:tcW w:w="2670"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b/>
                <w:bCs/>
                <w:sz w:val="28"/>
                <w:szCs w:val="28"/>
              </w:rPr>
              <w:t>Одиниця виміру</w:t>
            </w:r>
          </w:p>
        </w:tc>
        <w:tc>
          <w:tcPr>
            <w:tcW w:w="1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pPr>
            <w:r>
              <w:rPr>
                <w:b/>
                <w:bCs/>
                <w:sz w:val="28"/>
                <w:szCs w:val="28"/>
              </w:rPr>
              <w:t xml:space="preserve">Ціна </w:t>
            </w:r>
          </w:p>
          <w:p>
            <w:pPr>
              <w:pStyle w:val="Style22"/>
              <w:jc w:val="center"/>
              <w:rPr/>
            </w:pPr>
            <w:r>
              <w:rPr>
                <w:b/>
                <w:bCs/>
                <w:sz w:val="28"/>
                <w:szCs w:val="28"/>
              </w:rPr>
              <w:t>(грн)</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1</w:t>
            </w:r>
          </w:p>
        </w:tc>
        <w:tc>
          <w:tcPr>
            <w:tcW w:w="4995"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jc w:val="both"/>
              <w:rPr/>
            </w:pPr>
            <w:r>
              <w:rPr>
                <w:rFonts w:cs="Times New Roman" w:ascii="Times New Roman" w:hAnsi="Times New Roman"/>
                <w:color w:val="000000"/>
                <w:sz w:val="28"/>
                <w:szCs w:val="28"/>
              </w:rPr>
              <w:t>Проведення концертних заходів</w:t>
            </w:r>
          </w:p>
        </w:tc>
        <w:tc>
          <w:tcPr>
            <w:tcW w:w="2670"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1 квиток</w:t>
            </w:r>
          </w:p>
        </w:tc>
        <w:tc>
          <w:tcPr>
            <w:tcW w:w="1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pPr>
            <w:r>
              <w:rPr>
                <w:sz w:val="28"/>
                <w:szCs w:val="28"/>
              </w:rPr>
              <w:t>30,00-50,00</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2</w:t>
            </w:r>
          </w:p>
        </w:tc>
        <w:tc>
          <w:tcPr>
            <w:tcW w:w="4995" w:type="dxa"/>
            <w:tcBorders>
              <w:top w:val="single" w:sz="2" w:space="0" w:color="000000"/>
              <w:left w:val="single" w:sz="2" w:space="0" w:color="000000"/>
              <w:bottom w:val="single" w:sz="2" w:space="0" w:color="000000"/>
              <w:insideH w:val="single" w:sz="2" w:space="0" w:color="000000"/>
            </w:tcBorders>
            <w:shd w:fill="auto" w:val="clear"/>
          </w:tcPr>
          <w:p>
            <w:pPr>
              <w:pStyle w:val="Style22"/>
              <w:rPr/>
            </w:pPr>
            <w:r>
              <w:rPr>
                <w:sz w:val="28"/>
                <w:szCs w:val="28"/>
              </w:rPr>
              <w:t>Прокат сценічних костюмів</w:t>
            </w:r>
          </w:p>
        </w:tc>
        <w:tc>
          <w:tcPr>
            <w:tcW w:w="2670"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1 костюм/одна доба</w:t>
            </w:r>
          </w:p>
        </w:tc>
        <w:tc>
          <w:tcPr>
            <w:tcW w:w="1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pPr>
            <w:r>
              <w:rPr>
                <w:sz w:val="28"/>
                <w:szCs w:val="28"/>
              </w:rPr>
              <w:t>100,0</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3</w:t>
            </w:r>
          </w:p>
        </w:tc>
        <w:tc>
          <w:tcPr>
            <w:tcW w:w="4995" w:type="dxa"/>
            <w:tcBorders>
              <w:top w:val="single" w:sz="2" w:space="0" w:color="000000"/>
              <w:left w:val="single" w:sz="2" w:space="0" w:color="000000"/>
              <w:bottom w:val="single" w:sz="2" w:space="0" w:color="000000"/>
              <w:insideH w:val="single" w:sz="2" w:space="0" w:color="000000"/>
            </w:tcBorders>
            <w:shd w:fill="auto" w:val="clear"/>
          </w:tcPr>
          <w:p>
            <w:pPr>
              <w:pStyle w:val="Style22"/>
              <w:rPr/>
            </w:pPr>
            <w:r>
              <w:rPr>
                <w:sz w:val="28"/>
                <w:szCs w:val="28"/>
              </w:rPr>
              <w:t>Оренда сценічного реквізиту</w:t>
            </w:r>
          </w:p>
        </w:tc>
        <w:tc>
          <w:tcPr>
            <w:tcW w:w="2670"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1 шт./одна доба</w:t>
            </w:r>
          </w:p>
        </w:tc>
        <w:tc>
          <w:tcPr>
            <w:tcW w:w="1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pPr>
            <w:r>
              <w:rPr>
                <w:sz w:val="28"/>
                <w:szCs w:val="28"/>
              </w:rPr>
              <w:t>100,0</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4</w:t>
            </w:r>
          </w:p>
        </w:tc>
        <w:tc>
          <w:tcPr>
            <w:tcW w:w="4995" w:type="dxa"/>
            <w:tcBorders>
              <w:top w:val="single" w:sz="2" w:space="0" w:color="000000"/>
              <w:left w:val="single" w:sz="2" w:space="0" w:color="000000"/>
              <w:bottom w:val="single" w:sz="2" w:space="0" w:color="000000"/>
              <w:insideH w:val="single" w:sz="2" w:space="0" w:color="000000"/>
            </w:tcBorders>
            <w:shd w:fill="auto" w:val="clear"/>
          </w:tcPr>
          <w:p>
            <w:pPr>
              <w:pStyle w:val="Style22"/>
              <w:rPr/>
            </w:pPr>
            <w:r>
              <w:rPr>
                <w:sz w:val="28"/>
                <w:szCs w:val="28"/>
              </w:rPr>
              <w:t>Короткострокова оренда хореографічного залу</w:t>
            </w:r>
          </w:p>
        </w:tc>
        <w:tc>
          <w:tcPr>
            <w:tcW w:w="2670"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1 година</w:t>
            </w:r>
          </w:p>
        </w:tc>
        <w:tc>
          <w:tcPr>
            <w:tcW w:w="1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pPr>
            <w:r>
              <w:rPr>
                <w:sz w:val="28"/>
                <w:szCs w:val="28"/>
              </w:rPr>
              <w:t>100,0</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5</w:t>
            </w:r>
          </w:p>
        </w:tc>
        <w:tc>
          <w:tcPr>
            <w:tcW w:w="4995" w:type="dxa"/>
            <w:tcBorders>
              <w:top w:val="single" w:sz="2" w:space="0" w:color="000000"/>
              <w:left w:val="single" w:sz="2" w:space="0" w:color="000000"/>
              <w:bottom w:val="single" w:sz="2" w:space="0" w:color="000000"/>
              <w:insideH w:val="single" w:sz="2" w:space="0" w:color="000000"/>
            </w:tcBorders>
            <w:shd w:fill="auto" w:val="clear"/>
          </w:tcPr>
          <w:p>
            <w:pPr>
              <w:pStyle w:val="Style22"/>
              <w:rPr/>
            </w:pPr>
            <w:r>
              <w:rPr>
                <w:sz w:val="28"/>
                <w:szCs w:val="28"/>
              </w:rPr>
              <w:t xml:space="preserve">Надання в оренду приміщень і площ, що тимчасово не використовуються у освітній, навчально-виховній діяльності, у разі, коли це не погіршує соціально-побутових умов осіб, які навчаються або працюють у закладі </w:t>
            </w:r>
          </w:p>
        </w:tc>
        <w:tc>
          <w:tcPr>
            <w:tcW w:w="2670"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pPr>
            <w:r>
              <w:rPr>
                <w:sz w:val="28"/>
                <w:szCs w:val="28"/>
              </w:rPr>
              <w:t>1 година</w:t>
            </w:r>
          </w:p>
        </w:tc>
        <w:tc>
          <w:tcPr>
            <w:tcW w:w="1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pPr>
            <w:r>
              <w:rPr>
                <w:sz w:val="28"/>
                <w:szCs w:val="28"/>
              </w:rPr>
              <w:t>100,0</w:t>
            </w:r>
          </w:p>
        </w:tc>
      </w:tr>
    </w:tbl>
    <w:p>
      <w:pPr>
        <w:pStyle w:val="Style17"/>
        <w:widowControl/>
        <w:spacing w:before="0" w:after="0"/>
        <w:jc w:val="center"/>
        <w:rPr/>
      </w:pPr>
      <w:r>
        <w:rPr/>
      </w:r>
    </w:p>
    <w:p>
      <w:pPr>
        <w:pStyle w:val="Style17"/>
        <w:widowControl/>
        <w:spacing w:before="0" w:after="0"/>
        <w:jc w:val="center"/>
        <w:rPr/>
      </w:pPr>
      <w:r>
        <w:rPr/>
      </w:r>
    </w:p>
    <w:p>
      <w:pPr>
        <w:pStyle w:val="Style17"/>
        <w:widowControl/>
        <w:spacing w:before="0" w:after="0"/>
        <w:jc w:val="center"/>
        <w:rPr/>
      </w:pPr>
      <w:r>
        <w:rPr/>
      </w:r>
    </w:p>
    <w:p>
      <w:pPr>
        <w:pStyle w:val="Style17"/>
        <w:widowControl/>
        <w:spacing w:before="0" w:after="0"/>
        <w:jc w:val="center"/>
        <w:rPr/>
      </w:pPr>
      <w:r>
        <w:rPr/>
      </w:r>
    </w:p>
    <w:p>
      <w:pPr>
        <w:pStyle w:val="Style17"/>
        <w:widowControl/>
        <w:spacing w:before="0" w:after="0"/>
        <w:jc w:val="left"/>
        <w:rPr/>
      </w:pPr>
      <w:r>
        <w:rPr>
          <w:sz w:val="28"/>
          <w:szCs w:val="28"/>
        </w:rPr>
        <w:t>Секретар міської ради                                                                          О.А.Дядюнова</w:t>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kern w:val="2"/>
        <w:sz w:val="20"/>
        <w:szCs w:val="24"/>
        <w:lang w:val="uk-UA" w:eastAsia="zh-CN" w:bidi="hi-IN"/>
      </w:rPr>
    </w:rPrDefault>
    <w:pPrDefault>
      <w:pPr/>
    </w:pPrDefault>
  </w:docDefaults>
  <w:style w:type="paragraph" w:styleId="Normal">
    <w:name w:val="Normal"/>
    <w:qFormat/>
    <w:pPr>
      <w:widowControl/>
      <w:bidi w:val="0"/>
      <w:jc w:val="left"/>
    </w:pPr>
    <w:rPr>
      <w:rFonts w:ascii="Times New Roman" w:hAnsi="Times New Roman" w:eastAsia="Noto Sans CJK SC" w:cs="Lohit Devanagari"/>
      <w:color w:val="auto"/>
      <w:kern w:val="2"/>
      <w:sz w:val="24"/>
      <w:szCs w:val="24"/>
      <w:lang w:val="uk-UA" w:eastAsia="zh-CN" w:bidi="hi-IN"/>
    </w:rPr>
  </w:style>
  <w:style w:type="character" w:styleId="Style14">
    <w:name w:val="Гіперпосилання"/>
    <w:qFormat/>
    <w:rPr>
      <w:color w:val="000080"/>
      <w:u w:val="single"/>
      <w:lang w:val="zxx" w:bidi="zxx"/>
    </w:rPr>
  </w:style>
  <w:style w:type="character" w:styleId="Style15">
    <w:name w:val="Интернет-ссылка"/>
    <w:rPr>
      <w:color w:val="000080"/>
      <w:u w:val="single"/>
      <w:lang w:val="zxx" w:eastAsia="zxx" w:bidi="zxx"/>
    </w:rPr>
  </w:style>
  <w:style w:type="character" w:styleId="ListLabel1">
    <w:name w:val="ListLabel 1"/>
    <w:qFormat/>
    <w:rPr>
      <w:rFonts w:cs="Times New Roman"/>
      <w:color w:val="000000"/>
      <w:sz w:val="28"/>
      <w:szCs w:val="28"/>
      <w:u w:val="none"/>
    </w:rPr>
  </w:style>
  <w:style w:type="character" w:styleId="ListLabel2">
    <w:name w:val="ListLabel 2"/>
    <w:qFormat/>
    <w:rPr>
      <w:rFonts w:cs="Times New Roman"/>
      <w:color w:val="000000"/>
      <w:sz w:val="28"/>
      <w:szCs w:val="28"/>
      <w:u w:val="none"/>
    </w:rPr>
  </w:style>
  <w:style w:type="paragraph" w:styleId="Style16">
    <w:name w:val="Заголовок"/>
    <w:basedOn w:val="Normal"/>
    <w:next w:val="Style17"/>
    <w:qFormat/>
    <w:pPr>
      <w:keepNext w:val="true"/>
      <w:spacing w:before="240" w:after="120"/>
    </w:pPr>
    <w:rPr>
      <w:rFonts w:ascii="Times New Roman" w:hAnsi="Times New Roman"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Lohit Devanagari"/>
    </w:rPr>
  </w:style>
  <w:style w:type="paragraph" w:styleId="Style19">
    <w:name w:val="Caption"/>
    <w:basedOn w:val="Normal"/>
    <w:qFormat/>
    <w:pPr>
      <w:suppressLineNumbers/>
      <w:spacing w:before="120" w:after="120"/>
    </w:pPr>
    <w:rPr>
      <w:rFonts w:ascii="Times New Roman" w:hAnsi="Times New Roman" w:cs="Lohit Devanagari"/>
      <w:i/>
      <w:iCs/>
      <w:sz w:val="24"/>
      <w:szCs w:val="24"/>
    </w:rPr>
  </w:style>
  <w:style w:type="paragraph" w:styleId="Style20">
    <w:name w:val="Указатель"/>
    <w:basedOn w:val="Normal"/>
    <w:qFormat/>
    <w:pPr>
      <w:suppressLineNumbers/>
    </w:pPr>
    <w:rPr>
      <w:rFonts w:cs="Arial Unicode MS"/>
    </w:rPr>
  </w:style>
  <w:style w:type="paragraph" w:styleId="Style21">
    <w:name w:val="Покажчик"/>
    <w:basedOn w:val="Normal"/>
    <w:qFormat/>
    <w:pPr>
      <w:suppressLineNumbers/>
    </w:pPr>
    <w:rPr>
      <w:rFonts w:ascii="Times New Roman" w:hAnsi="Times New Roman" w:cs="Lohit Devanagari"/>
    </w:rPr>
  </w:style>
  <w:style w:type="paragraph" w:styleId="ListParagraph">
    <w:name w:val="List Paragraph"/>
    <w:basedOn w:val="Normal"/>
    <w:qFormat/>
    <w:pPr>
      <w:spacing w:before="0" w:after="200"/>
      <w:ind w:left="720" w:hanging="0"/>
      <w:contextualSpacing/>
    </w:pPr>
    <w:rPr/>
  </w:style>
  <w:style w:type="paragraph" w:styleId="Style22">
    <w:name w:val="Вміст таблиці"/>
    <w:basedOn w:val="Normal"/>
    <w:qFormat/>
    <w:pPr>
      <w:suppressLineNumbers/>
    </w:pPr>
    <w:rPr/>
  </w:style>
  <w:style w:type="paragraph" w:styleId="Style23">
    <w:name w:val="Текст в заданном формате"/>
    <w:basedOn w:val="Normal"/>
    <w:qFormat/>
    <w:pPr>
      <w:spacing w:before="0" w:after="0"/>
    </w:pPr>
    <w:rPr>
      <w:rFonts w:ascii="Courier New" w:hAnsi="Courier New" w:eastAsia="NSimSun" w:cs="Courier New"/>
      <w:sz w:val="20"/>
      <w:szCs w:val="20"/>
    </w:rPr>
  </w:style>
  <w:style w:type="paragraph" w:styleId="Style24">
    <w:name w:val="Заголовок таблиці"/>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zakon3.rada.gov.ua/laws/show/2755-17" TargetMode="External"/><Relationship Id="rId4" Type="http://schemas.openxmlformats.org/officeDocument/2006/relationships/hyperlink" Target="http://zakon3.rada.gov.ua/laws/show/1271-2011-&#1087;" TargetMode="External"/><Relationship Id="rId5" Type="http://schemas.openxmlformats.org/officeDocument/2006/relationships/hyperlink" Target="http://zakon3.rada.gov.ua/laws/show/2456-17"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LibreOffice/6.1.0.3$Windows_X86_64 LibreOffice_project/efb621ed25068d70781dc026f7e9c5187a4decd1</Application>
  <Pages>7</Pages>
  <Words>1909</Words>
  <Characters>13296</Characters>
  <CharactersWithSpaces>16618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2020-02-17T15:16:06Z</dcterms:created>
  <dc:creator/>
  <dc:description/>
  <dc:language>uk-UA</dc:language>
  <cp:lastModifiedBy/>
  <cp:lastPrinted>2020-02-18T18:49:21Z</cp:lastPrinted>
  <dcterms:modified xsi:type="dcterms:W3CDTF">2020-02-25T09:01:48Z</dcterms:modified>
  <cp:revision>6</cp:revision>
  <dc:subject/>
  <dc:title/>
</cp:coreProperties>
</file>