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12"/>
          <w:szCs w:val="12"/>
          <w:lang w:val="uk-UA"/>
        </w:rPr>
      </w:pPr>
      <w:r>
        <w:rPr>
          <w:rFonts w:cs="Times New Roman" w:ascii="Times New Roman" w:hAnsi="Times New Roman"/>
          <w:b/>
          <w:sz w:val="12"/>
          <w:szCs w:val="12"/>
          <w:lang w:val="uk-UA"/>
        </w:rPr>
        <w:drawing>
          <wp:anchor behindDoc="0" distT="0" distB="0" distL="18415" distR="1270" simplePos="0" locked="0" layoutInCell="1" allowOverlap="1" relativeHeight="2">
            <wp:simplePos x="0" y="0"/>
            <wp:positionH relativeFrom="column">
              <wp:posOffset>2840990</wp:posOffset>
            </wp:positionH>
            <wp:positionV relativeFrom="paragraph">
              <wp:posOffset>-319405</wp:posOffset>
            </wp:positionV>
            <wp:extent cx="436880" cy="61722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64" t="-116" r="-164" b="-116"/>
                    <a:stretch>
                      <a:fillRect/>
                    </a:stretch>
                  </pic:blipFill>
                  <pic:spPr bwMode="auto">
                    <a:xfrm>
                      <a:off x="0" y="0"/>
                      <a:ext cx="436880" cy="617220"/>
                    </a:xfrm>
                    <a:prstGeom prst="rect">
                      <a:avLst/>
                    </a:prstGeom>
                  </pic:spPr>
                </pic:pic>
              </a:graphicData>
            </a:graphic>
          </wp:anchor>
        </w:drawing>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РЕШЕТИЛІВСЬКА МІСЬКА РАДА</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ПОЛТАВСЬКОЇ ОБЛАСТІ</w:t>
      </w:r>
    </w:p>
    <w:p>
      <w:pPr>
        <w:pStyle w:val="Normal"/>
        <w:jc w:val="center"/>
        <w:rPr>
          <w:rFonts w:ascii="Times New Roman" w:hAnsi="Times New Roman" w:cs="Times New Roman"/>
          <w:sz w:val="28"/>
          <w:szCs w:val="28"/>
          <w:lang w:val="uk-UA"/>
        </w:rPr>
      </w:pPr>
      <w:r>
        <w:rPr>
          <w:rFonts w:cs="Times New Roman" w:ascii="Times New Roman" w:hAnsi="Times New Roman"/>
          <w:b/>
          <w:sz w:val="28"/>
          <w:szCs w:val="28"/>
          <w:lang w:val="uk-UA"/>
        </w:rPr>
        <w:t>(тридцять третя позачергова сесія восьмого скликання)</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lang w:val="uk-UA"/>
        </w:rPr>
      </w:pPr>
      <w:r>
        <w:rPr>
          <w:rFonts w:cs="Times New Roman" w:ascii="Times New Roman" w:hAnsi="Times New Roman"/>
          <w:color w:val="000000"/>
          <w:sz w:val="28"/>
          <w:szCs w:val="28"/>
          <w:lang w:val="uk-UA"/>
        </w:rPr>
        <w:t>22 т</w:t>
      </w:r>
      <w:r>
        <w:rPr>
          <w:rFonts w:cs="Times New Roman" w:ascii="Times New Roman" w:hAnsi="Times New Roman"/>
          <w:sz w:val="28"/>
          <w:szCs w:val="28"/>
          <w:lang w:val="uk-UA"/>
        </w:rPr>
        <w:t xml:space="preserve">равня 2023 року                                                                          № </w:t>
      </w:r>
      <w:r>
        <w:rPr>
          <w:rFonts w:cs="Times New Roman" w:ascii="Times New Roman" w:hAnsi="Times New Roman"/>
          <w:sz w:val="28"/>
          <w:szCs w:val="28"/>
          <w:lang w:val="uk-UA"/>
        </w:rPr>
        <w:t>1431</w:t>
      </w:r>
      <w:r>
        <w:rPr>
          <w:rFonts w:cs="Times New Roman" w:ascii="Times New Roman" w:hAnsi="Times New Roman"/>
          <w:sz w:val="28"/>
          <w:szCs w:val="28"/>
          <w:lang w:val="uk-UA"/>
        </w:rPr>
        <w:t>-33-VIІI</w:t>
      </w:r>
    </w:p>
    <w:p>
      <w:pPr>
        <w:pStyle w:val="Normal"/>
        <w:ind w:firstLine="708"/>
        <w:jc w:val="both"/>
        <w:rPr>
          <w:rFonts w:ascii="Times New Roman" w:hAnsi="Times New Roman" w:cs="Times New Roman"/>
          <w:b/>
          <w:b/>
          <w:bCs/>
          <w:sz w:val="28"/>
          <w:szCs w:val="20"/>
          <w:lang w:val="uk-UA"/>
        </w:rPr>
      </w:pPr>
      <w:r>
        <w:rPr>
          <w:rFonts w:cs="Times New Roman" w:ascii="Times New Roman" w:hAnsi="Times New Roman"/>
          <w:b/>
          <w:bCs/>
          <w:sz w:val="28"/>
          <w:szCs w:val="20"/>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Про внесення змін до Програми „</w:t>
      </w:r>
      <w:r>
        <w:rPr>
          <w:sz w:val="28"/>
          <w:szCs w:val="28"/>
          <w:lang w:val="uk-UA"/>
        </w:rPr>
        <w:t>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Керуючись законами України „Про місцеве самоврядування в Україні” та „Про охорону навколишнього природнього середовища”, відповідно до переліку видів діяльності, що належать до природоохоронних заходів, затверджених постановою Кабінетів Міністрів України від 17.09.1996 № 1147 (зі змінами), </w:t>
      </w:r>
      <w:r>
        <w:rPr>
          <w:rStyle w:val="Strong"/>
          <w:rFonts w:cs="Times New Roman" w:ascii="Times New Roman" w:hAnsi="Times New Roman"/>
          <w:b w:val="false"/>
          <w:sz w:val="28"/>
          <w:szCs w:val="28"/>
          <w:shd w:fill="FFFFFF" w:val="clear"/>
          <w:lang w:val="uk-UA"/>
        </w:rPr>
        <w:t>Плану соціально-економічного розвитку Решетилівської міської територіальної громади на 2023 рік</w:t>
      </w:r>
      <w:r>
        <w:rPr>
          <w:rFonts w:cs="Times New Roman" w:ascii="Times New Roman" w:hAnsi="Times New Roman"/>
          <w:sz w:val="28"/>
          <w:szCs w:val="28"/>
          <w:lang w:val="uk-UA"/>
        </w:rPr>
        <w:t>, затвердженого рішенням Решетилівської міської ради       від 21.12.2022 № 1242-28-</w:t>
      </w:r>
      <w:r>
        <w:rPr>
          <w:rFonts w:cs="Times New Roman" w:ascii="Times New Roman" w:hAnsi="Times New Roman"/>
          <w:sz w:val="28"/>
          <w:szCs w:val="28"/>
        </w:rPr>
        <w:t>V</w:t>
      </w:r>
      <w:r>
        <w:rPr>
          <w:rFonts w:cs="Times New Roman" w:ascii="Times New Roman" w:hAnsi="Times New Roman"/>
          <w:sz w:val="28"/>
          <w:szCs w:val="28"/>
          <w:lang w:val="uk-UA"/>
        </w:rPr>
        <w:t>ІІІ, з метою залучення зовнішнього фінансування на природоохоронні заходи в громаді, Решетилівська міська рада</w:t>
      </w:r>
    </w:p>
    <w:p>
      <w:pPr>
        <w:pStyle w:val="Normal"/>
        <w:jc w:val="both"/>
        <w:rPr>
          <w:rFonts w:ascii="Times New Roman" w:hAnsi="Times New Roman" w:cs="Times New Roman"/>
          <w:sz w:val="28"/>
          <w:szCs w:val="28"/>
          <w:lang w:val="uk-UA"/>
        </w:rPr>
      </w:pPr>
      <w:r>
        <w:rPr>
          <w:rFonts w:cs="Times New Roman" w:ascii="Times New Roman" w:hAnsi="Times New Roman"/>
          <w:b/>
          <w:bCs/>
          <w:sz w:val="28"/>
          <w:szCs w:val="28"/>
          <w:lang w:val="uk-UA"/>
        </w:rPr>
        <w:t>ВИРІШИЛА:</w:t>
      </w:r>
      <w:r>
        <w:rPr>
          <w:rFonts w:cs="Times New Roman" w:ascii="Times New Roman" w:hAnsi="Times New Roman"/>
          <w:sz w:val="28"/>
          <w:szCs w:val="28"/>
          <w:lang w:val="uk-UA"/>
        </w:rPr>
        <w:t xml:space="preserve"> </w:t>
      </w:r>
    </w:p>
    <w:p>
      <w:pPr>
        <w:pStyle w:val="Normal"/>
        <w:jc w:val="both"/>
        <w:rPr>
          <w:sz w:val="28"/>
          <w:szCs w:val="28"/>
          <w:lang w:val="uk-UA"/>
        </w:rPr>
      </w:pPr>
      <w:r>
        <w:rPr>
          <w:sz w:val="28"/>
          <w:szCs w:val="28"/>
          <w:lang w:val="uk-UA"/>
        </w:rPr>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Внести зміни до Програми „</w:t>
      </w:r>
      <w:r>
        <w:rPr>
          <w:sz w:val="28"/>
          <w:szCs w:val="28"/>
          <w:lang w:val="uk-UA"/>
        </w:rPr>
        <w:t>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 затвердженої рішенням Решетилівської міської ради від 24.12.2021 № 913-17-</w:t>
      </w:r>
      <w:r>
        <w:rPr>
          <w:rFonts w:cs="Times New Roman" w:ascii="Times New Roman" w:hAnsi="Times New Roman"/>
          <w:sz w:val="28"/>
          <w:szCs w:val="28"/>
        </w:rPr>
        <w:t>V</w:t>
      </w:r>
      <w:r>
        <w:rPr>
          <w:rFonts w:cs="Times New Roman" w:ascii="Times New Roman" w:hAnsi="Times New Roman"/>
          <w:sz w:val="28"/>
          <w:szCs w:val="28"/>
          <w:lang w:val="uk-UA"/>
        </w:rPr>
        <w:t>ІІІ, а саме:</w:t>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в Паспорті Програми в пункті 5 слова „Державний, міський бюджет” замінити на слова „Державний бюджет, обласний бюджет, місцевий бюджет, залучені кошти від проєктів міжнародної технічної допомоги, міжнародних фінансових організацій, залучені кошти інвесторів та інші джерела, які не заборонені законодавством”;</w:t>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в Паспорті Програми в пункті 6 слова „Очікуваний обсяг фінансування програми” та цифри „10096,0” замінити на слова „Очікуваний обсяг фінансування програми, тис.грн.” та цифри „22196,0” відповідно;</w:t>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uk-UA"/>
        </w:rPr>
        <w:t>3) в розділі 5 Програми другий абзац викласти в наступній редакції: „Фінансове забезпечення заходів у сфері екології та охорони природних ресурсів проводиться за рахунок місцевого бюджету та інших джерел, які не заборонені законодавством”;</w:t>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ru-RU"/>
        </w:rPr>
        <w:t>4</w:t>
      </w:r>
      <w:r>
        <w:rPr>
          <w:rFonts w:cs="Times New Roman" w:ascii="Times New Roman" w:hAnsi="Times New Roman"/>
          <w:sz w:val="28"/>
          <w:szCs w:val="28"/>
          <w:lang w:val="uk-UA"/>
        </w:rPr>
        <w:t>) в Додатку до Програми пункти 1, 5 та загальний обсяг фінансування по роках викласти в новій редакції, що додається.</w:t>
      </w:r>
    </w:p>
    <w:p>
      <w:pPr>
        <w:pStyle w:val="Normal"/>
        <w:tabs>
          <w:tab w:val="clear" w:pos="708"/>
          <w:tab w:val="left" w:pos="360" w:leader="none"/>
        </w:tabs>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Контроль за виконанням рішення покласти на постійну комісію               </w:t>
      </w:r>
      <w:r>
        <w:rPr>
          <w:rFonts w:eastAsia="Calibri" w:cs="Times New Roman" w:ascii="Times New Roman" w:hAnsi="Times New Roman"/>
          <w:bCs/>
          <w:color w:val="000000"/>
          <w:sz w:val="28"/>
          <w:szCs w:val="28"/>
          <w:shd w:fill="FFFFFF" w:val="clear"/>
          <w:lang w:val="uk-UA" w:eastAsia="ru-RU" w:bidi="ar-SA"/>
        </w:rPr>
        <w:t>з питань земельних відносин, екології, житлово-комунального господарства, архітектури, інфраструктури, комунальної власності та приватизації</w:t>
      </w:r>
      <w:r>
        <w:rPr>
          <w:rFonts w:ascii="Times New Roman" w:hAnsi="Times New Roman"/>
          <w:sz w:val="28"/>
          <w:szCs w:val="28"/>
          <w:lang w:val="uk-UA"/>
        </w:rPr>
        <w:t xml:space="preserve"> (Захарченко В.Г.).</w:t>
      </w:r>
    </w:p>
    <w:p>
      <w:pPr>
        <w:pStyle w:val="Normal"/>
        <w:jc w:val="both"/>
        <w:rPr>
          <w:rFonts w:ascii="Times New Roman" w:hAnsi="Times New Roman" w:cs="Times New Roman"/>
          <w:sz w:val="28"/>
          <w:szCs w:val="28"/>
          <w:lang w:val="uk-UA" w:eastAsia="en-US" w:bidi="ar-SA"/>
        </w:rPr>
      </w:pPr>
      <w:r>
        <w:rPr>
          <w:rFonts w:cs="Times New Roman" w:ascii="Times New Roman" w:hAnsi="Times New Roman"/>
          <w:sz w:val="28"/>
          <w:szCs w:val="28"/>
          <w:lang w:val="uk-UA" w:eastAsia="en-US" w:bidi="ar-SA"/>
        </w:rPr>
      </w:r>
    </w:p>
    <w:p>
      <w:pPr>
        <w:pStyle w:val="Normal"/>
        <w:jc w:val="both"/>
        <w:rPr>
          <w:rFonts w:ascii="Times New Roman" w:hAnsi="Times New Roman" w:cs="Times New Roman"/>
          <w:sz w:val="28"/>
          <w:szCs w:val="28"/>
          <w:lang w:val="uk-UA" w:eastAsia="en-US" w:bidi="ar-SA"/>
        </w:rPr>
      </w:pPr>
      <w:r>
        <w:rPr>
          <w:rFonts w:cs="Times New Roman" w:ascii="Times New Roman" w:hAnsi="Times New Roman"/>
          <w:sz w:val="28"/>
          <w:szCs w:val="28"/>
          <w:lang w:val="uk-UA" w:eastAsia="en-US" w:bidi="ar-SA"/>
        </w:rPr>
        <w:t>Міський голова</w:t>
        <w:tab/>
        <w:tab/>
        <w:tab/>
        <w:tab/>
        <w:tab/>
        <w:tab/>
        <w:tab/>
        <w:tab/>
        <w:t xml:space="preserve"> О.А. Дядюнова</w:t>
      </w:r>
      <w:r>
        <w:br w:type="page"/>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Підготовлено:</w:t>
      </w:r>
    </w:p>
    <w:p>
      <w:pPr>
        <w:pStyle w:val="Normal"/>
        <w:jc w:val="both"/>
        <w:rPr>
          <w:lang w:val="ru-RU"/>
        </w:rPr>
      </w:pPr>
      <w:r>
        <w:rPr>
          <w:lang w:val="ru-RU"/>
        </w:rPr>
      </w:r>
    </w:p>
    <w:p>
      <w:pPr>
        <w:pStyle w:val="Default"/>
        <w:jc w:val="both"/>
        <w:rPr/>
      </w:pPr>
      <w:r>
        <w:rPr>
          <w:color w:val="auto"/>
          <w:sz w:val="28"/>
          <w:szCs w:val="28"/>
          <w:lang w:val="uk-UA"/>
        </w:rPr>
        <w:t xml:space="preserve">Начальник відділу </w:t>
      </w:r>
    </w:p>
    <w:p>
      <w:pPr>
        <w:pStyle w:val="Default"/>
        <w:jc w:val="both"/>
        <w:rPr/>
      </w:pPr>
      <w:r>
        <w:rPr>
          <w:color w:val="auto"/>
          <w:sz w:val="28"/>
          <w:szCs w:val="28"/>
          <w:lang w:val="uk-UA"/>
        </w:rPr>
        <w:t xml:space="preserve">економічного розвитку, торгівлі та </w:t>
      </w:r>
    </w:p>
    <w:p>
      <w:pPr>
        <w:pStyle w:val="Default"/>
        <w:jc w:val="both"/>
        <w:rPr/>
      </w:pPr>
      <w:r>
        <w:rPr>
          <w:color w:val="auto"/>
          <w:sz w:val="28"/>
          <w:szCs w:val="28"/>
          <w:lang w:val="uk-UA"/>
        </w:rPr>
        <w:t>залучення інвестицій</w:t>
        <w:tab/>
        <w:tab/>
        <w:tab/>
        <w:tab/>
        <w:tab/>
        <w:tab/>
        <w:tab/>
      </w:r>
      <w:r>
        <w:rPr>
          <w:sz w:val="28"/>
          <w:szCs w:val="28"/>
          <w:lang w:val="uk-UA"/>
        </w:rPr>
        <w:t>А.Л. Романов</w:t>
      </w:r>
    </w:p>
    <w:p>
      <w:pPr>
        <w:pStyle w:val="Default"/>
        <w:jc w:val="both"/>
        <w:rPr>
          <w:sz w:val="28"/>
          <w:szCs w:val="28"/>
          <w:lang w:val="uk-UA"/>
        </w:rPr>
      </w:pPr>
      <w:r>
        <w:rPr>
          <w:sz w:val="28"/>
          <w:szCs w:val="28"/>
          <w:lang w:val="uk-UA"/>
        </w:rPr>
      </w:r>
    </w:p>
    <w:p>
      <w:pPr>
        <w:pStyle w:val="Default"/>
        <w:jc w:val="both"/>
        <w:rPr>
          <w:sz w:val="28"/>
          <w:szCs w:val="28"/>
          <w:lang w:val="uk-UA"/>
        </w:rPr>
      </w:pPr>
      <w:r>
        <w:rPr>
          <w:sz w:val="28"/>
          <w:szCs w:val="28"/>
          <w:lang w:val="uk-UA"/>
        </w:rPr>
      </w:r>
    </w:p>
    <w:p>
      <w:pPr>
        <w:pStyle w:val="Default"/>
        <w:jc w:val="both"/>
        <w:rPr>
          <w:sz w:val="28"/>
          <w:szCs w:val="28"/>
          <w:lang w:val="uk-UA"/>
        </w:rPr>
      </w:pPr>
      <w:r>
        <w:rPr>
          <w:sz w:val="28"/>
          <w:szCs w:val="28"/>
          <w:lang w:val="uk-UA"/>
        </w:rPr>
        <w:t>Погоджено:</w:t>
      </w:r>
    </w:p>
    <w:p>
      <w:pPr>
        <w:pStyle w:val="Default"/>
        <w:jc w:val="both"/>
        <w:rPr/>
      </w:pPr>
      <w:r>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Перший заступник міського голови</w:t>
        <w:tab/>
        <w:tab/>
        <w:tab/>
        <w:tab/>
        <w:tab/>
        <w:t>І.В. Сивинська</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Заступник міського голови</w:t>
        <w:tab/>
        <w:tab/>
        <w:tab/>
        <w:tab/>
        <w:tab/>
        <w:t xml:space="preserve">          А.В. Колесніченко</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Секретар міської ради</w:t>
        <w:tab/>
        <w:tab/>
        <w:tab/>
        <w:tab/>
        <w:tab/>
        <w:tab/>
        <w:tab/>
        <w:t>Т.А. Малиш</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lang w:val="uk-UA"/>
        </w:rPr>
      </w:pPr>
      <w:r>
        <w:rPr>
          <w:rFonts w:cs="Times New Roman" w:ascii="Times New Roman" w:hAnsi="Times New Roman"/>
          <w:sz w:val="28"/>
          <w:szCs w:val="28"/>
          <w:lang w:val="uk-UA"/>
        </w:rPr>
        <w:t xml:space="preserve">Начальник відділу з юридичних питань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та управління комунальним майном</w:t>
        <w:tab/>
        <w:tab/>
        <w:tab/>
        <w:tab/>
        <w:t>Н.Ю. Колотій</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eastAsia="Calibri" w:cs="Times New Roman"/>
          <w:sz w:val="28"/>
          <w:szCs w:val="28"/>
          <w:lang w:val="uk-UA" w:eastAsia="en-US"/>
        </w:rPr>
      </w:pPr>
      <w:r>
        <w:rPr>
          <w:rFonts w:cs="Times New Roman" w:ascii="Times New Roman" w:hAnsi="Times New Roman"/>
          <w:sz w:val="28"/>
          <w:szCs w:val="28"/>
          <w:lang w:val="uk-UA"/>
        </w:rPr>
        <w:t xml:space="preserve">Начальник відділу </w:t>
      </w:r>
      <w:r>
        <w:rPr>
          <w:rFonts w:eastAsia="Calibri" w:cs="Times New Roman" w:ascii="Times New Roman" w:hAnsi="Times New Roman"/>
          <w:sz w:val="28"/>
          <w:szCs w:val="28"/>
          <w:lang w:val="uk-UA" w:eastAsia="en-US"/>
        </w:rPr>
        <w:t xml:space="preserve">земельних ресурсів </w:t>
      </w:r>
    </w:p>
    <w:p>
      <w:pPr>
        <w:pStyle w:val="Normal"/>
        <w:rPr>
          <w:rFonts w:ascii="Times New Roman" w:hAnsi="Times New Roman" w:cs="Times New Roman"/>
          <w:lang w:val="uk-UA"/>
        </w:rPr>
      </w:pPr>
      <w:r>
        <w:rPr>
          <w:rFonts w:eastAsia="Calibri" w:cs="Times New Roman" w:ascii="Times New Roman" w:hAnsi="Times New Roman"/>
          <w:sz w:val="28"/>
          <w:szCs w:val="28"/>
          <w:lang w:val="uk-UA" w:eastAsia="en-US"/>
        </w:rPr>
        <w:t>та охорони навколишнього середовища                                  С.В. Добжинська</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lang w:val="uk-UA"/>
        </w:rPr>
      </w:pPr>
      <w:r>
        <w:rPr>
          <w:rFonts w:cs="Times New Roman" w:ascii="Times New Roman" w:hAnsi="Times New Roman"/>
          <w:sz w:val="28"/>
          <w:szCs w:val="28"/>
          <w:lang w:val="uk-UA"/>
        </w:rPr>
        <w:t>Начальник відділу організаційно-</w:t>
      </w:r>
    </w:p>
    <w:p>
      <w:pPr>
        <w:pStyle w:val="Normal"/>
        <w:rPr>
          <w:rFonts w:ascii="Times New Roman" w:hAnsi="Times New Roman" w:cs="Times New Roman"/>
          <w:lang w:val="uk-UA"/>
        </w:rPr>
      </w:pPr>
      <w:r>
        <w:rPr>
          <w:rFonts w:cs="Times New Roman" w:ascii="Times New Roman" w:hAnsi="Times New Roman"/>
          <w:sz w:val="28"/>
          <w:szCs w:val="28"/>
          <w:lang w:val="uk-UA"/>
        </w:rPr>
        <w:t xml:space="preserve">інформаційної роботи, документообігу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та управління персоналом</w:t>
        <w:tab/>
        <w:tab/>
        <w:tab/>
        <w:tab/>
        <w:tab/>
        <w:tab/>
        <w:t>О.О. Мірошник</w:t>
      </w:r>
    </w:p>
    <w:p>
      <w:pPr>
        <w:pStyle w:val="Normal"/>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tabs>
          <w:tab w:val="clear" w:pos="708"/>
          <w:tab w:val="left" w:pos="360" w:leader="none"/>
        </w:tabs>
        <w:jc w:val="both"/>
        <w:rPr>
          <w:rFonts w:ascii="Times New Roman" w:hAnsi="Times New Roman" w:eastAsia="Calibri" w:cs="Times New Roman"/>
          <w:bCs/>
          <w:color w:val="000000"/>
          <w:sz w:val="28"/>
          <w:szCs w:val="28"/>
          <w:highlight w:val="white"/>
          <w:lang w:val="uk-UA" w:eastAsia="ru-RU" w:bidi="ar-SA"/>
        </w:rPr>
      </w:pPr>
      <w:r>
        <w:rPr>
          <w:rFonts w:cs="Times New Roman" w:ascii="Times New Roman" w:hAnsi="Times New Roman"/>
          <w:sz w:val="28"/>
          <w:szCs w:val="28"/>
          <w:lang w:val="uk-UA"/>
        </w:rPr>
        <w:t xml:space="preserve">Голова постійної комісії </w:t>
      </w:r>
      <w:r>
        <w:rPr>
          <w:rFonts w:eastAsia="Calibri" w:cs="Times New Roman" w:ascii="Times New Roman" w:hAnsi="Times New Roman"/>
          <w:bCs/>
          <w:color w:val="000000"/>
          <w:sz w:val="28"/>
          <w:szCs w:val="28"/>
          <w:shd w:fill="FFFFFF" w:val="clear"/>
          <w:lang w:val="uk-UA" w:eastAsia="ru-RU" w:bidi="ar-SA"/>
        </w:rPr>
        <w:t xml:space="preserve">з питань </w:t>
      </w:r>
    </w:p>
    <w:p>
      <w:pPr>
        <w:pStyle w:val="Normal"/>
        <w:tabs>
          <w:tab w:val="clear" w:pos="708"/>
          <w:tab w:val="left" w:pos="360" w:leader="none"/>
        </w:tabs>
        <w:jc w:val="both"/>
        <w:rPr>
          <w:rFonts w:ascii="Times New Roman" w:hAnsi="Times New Roman" w:eastAsia="Calibri" w:cs="Times New Roman"/>
          <w:bCs/>
          <w:color w:val="000000"/>
          <w:sz w:val="28"/>
          <w:szCs w:val="28"/>
          <w:highlight w:val="white"/>
          <w:lang w:val="uk-UA" w:eastAsia="ru-RU" w:bidi="ar-SA"/>
        </w:rPr>
      </w:pPr>
      <w:r>
        <w:rPr>
          <w:rFonts w:eastAsia="Calibri" w:cs="Times New Roman" w:ascii="Times New Roman" w:hAnsi="Times New Roman"/>
          <w:bCs/>
          <w:color w:val="000000"/>
          <w:sz w:val="28"/>
          <w:szCs w:val="28"/>
          <w:shd w:fill="FFFFFF" w:val="clear"/>
          <w:lang w:val="uk-UA" w:eastAsia="ru-RU" w:bidi="ar-SA"/>
        </w:rPr>
        <w:t xml:space="preserve">земельних відносин, екології, </w:t>
      </w:r>
    </w:p>
    <w:p>
      <w:pPr>
        <w:pStyle w:val="Normal"/>
        <w:tabs>
          <w:tab w:val="clear" w:pos="708"/>
          <w:tab w:val="left" w:pos="360" w:leader="none"/>
        </w:tabs>
        <w:jc w:val="both"/>
        <w:rPr>
          <w:rFonts w:ascii="Times New Roman" w:hAnsi="Times New Roman" w:eastAsia="Calibri" w:cs="Times New Roman"/>
          <w:bCs/>
          <w:color w:val="000000"/>
          <w:sz w:val="28"/>
          <w:szCs w:val="28"/>
          <w:highlight w:val="white"/>
          <w:lang w:val="uk-UA" w:eastAsia="ru-RU" w:bidi="ar-SA"/>
        </w:rPr>
      </w:pPr>
      <w:r>
        <w:rPr>
          <w:rFonts w:eastAsia="Calibri" w:cs="Times New Roman" w:ascii="Times New Roman" w:hAnsi="Times New Roman"/>
          <w:bCs/>
          <w:color w:val="000000"/>
          <w:sz w:val="28"/>
          <w:szCs w:val="28"/>
          <w:shd w:fill="FFFFFF" w:val="clear"/>
          <w:lang w:val="uk-UA" w:eastAsia="ru-RU" w:bidi="ar-SA"/>
        </w:rPr>
        <w:t xml:space="preserve">житлово-комунального господарства, </w:t>
      </w:r>
    </w:p>
    <w:p>
      <w:pPr>
        <w:pStyle w:val="Normal"/>
        <w:tabs>
          <w:tab w:val="clear" w:pos="708"/>
          <w:tab w:val="left" w:pos="360" w:leader="none"/>
        </w:tabs>
        <w:jc w:val="both"/>
        <w:rPr>
          <w:rFonts w:ascii="Times New Roman" w:hAnsi="Times New Roman" w:eastAsia="Calibri" w:cs="Times New Roman"/>
          <w:bCs/>
          <w:color w:val="000000"/>
          <w:sz w:val="28"/>
          <w:szCs w:val="28"/>
          <w:highlight w:val="white"/>
          <w:lang w:val="uk-UA" w:eastAsia="ru-RU" w:bidi="ar-SA"/>
        </w:rPr>
      </w:pPr>
      <w:r>
        <w:rPr>
          <w:rFonts w:eastAsia="Calibri" w:cs="Times New Roman" w:ascii="Times New Roman" w:hAnsi="Times New Roman"/>
          <w:bCs/>
          <w:color w:val="000000"/>
          <w:sz w:val="28"/>
          <w:szCs w:val="28"/>
          <w:shd w:fill="FFFFFF" w:val="clear"/>
          <w:lang w:val="uk-UA" w:eastAsia="ru-RU" w:bidi="ar-SA"/>
        </w:rPr>
        <w:t xml:space="preserve">архітектури, інфраструктури, </w:t>
      </w:r>
    </w:p>
    <w:p>
      <w:pPr>
        <w:pStyle w:val="Normal"/>
        <w:tabs>
          <w:tab w:val="clear" w:pos="708"/>
          <w:tab w:val="left" w:pos="360" w:leader="none"/>
        </w:tabs>
        <w:jc w:val="both"/>
        <w:rPr>
          <w:rFonts w:ascii="Times New Roman" w:hAnsi="Times New Roman" w:eastAsia="Calibri" w:cs="Times New Roman"/>
          <w:bCs/>
          <w:color w:val="000000"/>
          <w:kern w:val="0"/>
          <w:sz w:val="28"/>
          <w:szCs w:val="28"/>
          <w:highlight w:val="white"/>
          <w:lang w:val="uk-UA" w:eastAsia="ru-RU" w:bidi="ar-SA"/>
        </w:rPr>
      </w:pPr>
      <w:r>
        <w:rPr>
          <w:rFonts w:eastAsia="Calibri" w:cs="Times New Roman" w:ascii="Times New Roman" w:hAnsi="Times New Roman"/>
          <w:bCs/>
          <w:color w:val="000000"/>
          <w:sz w:val="28"/>
          <w:szCs w:val="28"/>
          <w:shd w:fill="FFFFFF" w:val="clear"/>
          <w:lang w:val="uk-UA" w:eastAsia="ru-RU" w:bidi="ar-SA"/>
        </w:rPr>
        <w:t>комунальної власності та приватизації</w:t>
      </w:r>
      <w:r>
        <w:rPr>
          <w:rFonts w:cs="Times New Roman" w:ascii="Times New Roman" w:hAnsi="Times New Roman"/>
          <w:sz w:val="28"/>
          <w:szCs w:val="28"/>
          <w:lang w:val="uk-UA"/>
        </w:rPr>
        <w:tab/>
        <w:tab/>
        <w:tab/>
        <w:tab/>
        <w:t>В.Г. Захарченко</w:t>
      </w:r>
    </w:p>
    <w:p>
      <w:pPr>
        <w:pStyle w:val="Normal"/>
        <w:tabs>
          <w:tab w:val="clear" w:pos="708"/>
          <w:tab w:val="left" w:pos="36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360" w:leader="none"/>
        </w:tabs>
        <w:jc w:val="both"/>
        <w:rPr>
          <w:rFonts w:ascii="Times New Roman" w:hAnsi="Times New Roman" w:eastAsia="Calibri" w:cs="Times New Roman"/>
          <w:bCs/>
          <w:color w:val="000000"/>
          <w:kern w:val="0"/>
          <w:sz w:val="28"/>
          <w:szCs w:val="28"/>
          <w:highlight w:val="white"/>
          <w:lang w:val="uk-UA" w:eastAsia="ru-RU" w:bidi="ar-SA"/>
        </w:rPr>
      </w:pPr>
      <w:r>
        <w:rPr>
          <w:rFonts w:eastAsia="Calibri" w:cs="Times New Roman" w:ascii="Times New Roman" w:hAnsi="Times New Roman"/>
          <w:bCs/>
          <w:color w:val="000000"/>
          <w:kern w:val="0"/>
          <w:sz w:val="28"/>
          <w:szCs w:val="28"/>
          <w:highlight w:val="white"/>
          <w:lang w:val="uk-UA" w:eastAsia="ru-RU" w:bidi="ar-SA"/>
        </w:rPr>
      </w:r>
    </w:p>
    <w:p>
      <w:pPr>
        <w:pStyle w:val="Default"/>
        <w:jc w:val="both"/>
        <w:rPr>
          <w:sz w:val="28"/>
          <w:szCs w:val="28"/>
          <w:lang w:val="uk-UA"/>
        </w:rPr>
      </w:pPr>
      <w:r>
        <w:rPr>
          <w:sz w:val="28"/>
          <w:szCs w:val="28"/>
          <w:lang w:val="uk-UA"/>
        </w:rPr>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jc w:val="center"/>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Список розсилки</w:t>
      </w:r>
    </w:p>
    <w:p>
      <w:pPr>
        <w:pStyle w:val="Normal"/>
        <w:jc w:val="center"/>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jc w:val="center"/>
        <w:rPr>
          <w:rFonts w:ascii="Times New Roman" w:hAnsi="Times New Roman" w:cs="Times New Roman"/>
          <w:lang w:val="uk-UA"/>
        </w:rPr>
      </w:pPr>
      <w:r>
        <w:rPr>
          <w:rFonts w:cs="Times New Roman" w:ascii="Times New Roman" w:hAnsi="Times New Roman"/>
          <w:sz w:val="28"/>
          <w:szCs w:val="28"/>
          <w:lang w:val="uk-UA"/>
        </w:rPr>
        <w:t xml:space="preserve">рішення Решетилівської міської ради </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від __.05.2023 року </w:t>
      </w:r>
      <w:r>
        <w:rPr>
          <w:rFonts w:cs="Times New Roman" w:ascii="Times New Roman" w:hAnsi="Times New Roman"/>
          <w:sz w:val="28"/>
          <w:szCs w:val="28"/>
          <w:lang w:val="uk-UA" w:eastAsia="ru-RU"/>
        </w:rPr>
        <w:t xml:space="preserve">№ </w:t>
      </w:r>
      <w:r>
        <w:rPr>
          <w:rFonts w:cs="Times New Roman" w:ascii="Times New Roman" w:hAnsi="Times New Roman"/>
          <w:bCs/>
          <w:sz w:val="28"/>
          <w:szCs w:val="28"/>
          <w:u w:val="single"/>
          <w:lang w:val="uk-UA"/>
        </w:rPr>
        <w:t xml:space="preserve">          </w:t>
      </w:r>
      <w:r>
        <w:rPr>
          <w:rFonts w:cs="Times New Roman" w:ascii="Times New Roman" w:hAnsi="Times New Roman"/>
          <w:bCs/>
          <w:sz w:val="28"/>
          <w:szCs w:val="28"/>
          <w:lang w:val="uk-UA"/>
        </w:rPr>
        <w:t>-33-</w:t>
      </w:r>
      <w:r>
        <w:rPr>
          <w:rFonts w:cs="Times New Roman" w:ascii="Times New Roman" w:hAnsi="Times New Roman"/>
          <w:sz w:val="28"/>
          <w:szCs w:val="28"/>
        </w:rPr>
        <w:t>V</w:t>
      </w:r>
      <w:r>
        <w:rPr>
          <w:rFonts w:cs="Times New Roman" w:ascii="Times New Roman" w:hAnsi="Times New Roman"/>
          <w:sz w:val="28"/>
          <w:szCs w:val="28"/>
          <w:lang w:val="uk-UA"/>
        </w:rPr>
        <w:t>І</w:t>
      </w:r>
      <w:r>
        <w:rPr>
          <w:rFonts w:cs="Times New Roman" w:ascii="Times New Roman" w:hAnsi="Times New Roman"/>
          <w:sz w:val="28"/>
          <w:szCs w:val="28"/>
        </w:rPr>
        <w:t>II</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eastAsia="ru-RU"/>
        </w:rPr>
        <w:t xml:space="preserve">„ </w:t>
      </w:r>
      <w:r>
        <w:rPr>
          <w:rFonts w:cs="Times New Roman" w:ascii="Times New Roman" w:hAnsi="Times New Roman"/>
          <w:sz w:val="28"/>
          <w:szCs w:val="28"/>
          <w:lang w:val="uk-UA"/>
        </w:rPr>
        <w:t xml:space="preserve">Про внесення змін до Програми </w:t>
      </w:r>
      <w:r>
        <w:rPr>
          <w:rFonts w:cs="Times New Roman" w:ascii="Times New Roman" w:hAnsi="Times New Roman"/>
          <w:sz w:val="28"/>
          <w:szCs w:val="28"/>
          <w:lang w:val="uk-UA" w:eastAsia="ru-RU"/>
        </w:rPr>
        <w:t>„</w:t>
      </w:r>
      <w:r>
        <w:rPr>
          <w:sz w:val="28"/>
          <w:szCs w:val="28"/>
          <w:lang w:val="uk-UA"/>
        </w:rPr>
        <w:t>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w:t>
      </w:r>
      <w:r>
        <w:rPr>
          <w:rFonts w:cs="Times New Roman" w:ascii="Times New Roman" w:hAnsi="Times New Roman"/>
          <w:sz w:val="28"/>
          <w:szCs w:val="28"/>
          <w:lang w:val="uk-UA"/>
        </w:rPr>
        <w:t xml:space="preserve"> </w:t>
      </w:r>
      <w:r>
        <w:rPr>
          <w:rFonts w:cs="Times New Roman" w:ascii="Times New Roman" w:hAnsi="Times New Roman"/>
          <w:sz w:val="28"/>
          <w:szCs w:val="28"/>
          <w:lang w:val="uk-UA" w:eastAsia="ru-RU"/>
        </w:rPr>
        <w:t>”</w:t>
      </w:r>
    </w:p>
    <w:p>
      <w:pPr>
        <w:pStyle w:val="Normal"/>
        <w:jc w:val="center"/>
        <w:rPr>
          <w:rFonts w:ascii="Times New Roman" w:hAnsi="Times New Roman" w:cs="Times New Roman"/>
          <w:color w:val="CE181E"/>
          <w:sz w:val="28"/>
          <w:szCs w:val="28"/>
          <w:lang w:val="uk-UA"/>
        </w:rPr>
      </w:pPr>
      <w:r>
        <w:rPr>
          <w:rFonts w:cs="Times New Roman" w:ascii="Times New Roman" w:hAnsi="Times New Roman"/>
          <w:color w:val="CE181E"/>
          <w:sz w:val="28"/>
          <w:szCs w:val="28"/>
          <w:lang w:val="uk-UA"/>
        </w:rPr>
      </w:r>
    </w:p>
    <w:tbl>
      <w:tblPr>
        <w:tblW w:w="9264" w:type="dxa"/>
        <w:jc w:val="left"/>
        <w:tblInd w:w="98" w:type="dxa"/>
        <w:tblCellMar>
          <w:top w:w="0" w:type="dxa"/>
          <w:left w:w="93" w:type="dxa"/>
          <w:bottom w:w="0" w:type="dxa"/>
          <w:right w:w="108" w:type="dxa"/>
        </w:tblCellMar>
        <w:tblLook w:firstRow="1" w:noVBand="1" w:lastRow="0" w:firstColumn="1" w:lastColumn="0" w:noHBand="0" w:val="04a0"/>
      </w:tblPr>
      <w:tblGrid>
        <w:gridCol w:w="731"/>
        <w:gridCol w:w="5436"/>
        <w:gridCol w:w="1550"/>
        <w:gridCol w:w="1546"/>
      </w:tblGrid>
      <w:tr>
        <w:trPr/>
        <w:tc>
          <w:tcPr>
            <w:tcW w:w="731" w:type="dxa"/>
            <w:tcBorders>
              <w:top w:val="single" w:sz="4" w:space="0" w:color="00000A"/>
              <w:left w:val="single" w:sz="4" w:space="0" w:color="00000A"/>
              <w:bottom w:val="single" w:sz="4" w:space="0" w:color="00000A"/>
            </w:tcBorders>
            <w:shd w:color="auto" w:fill="FFFFFF" w:val="clear"/>
          </w:tcPr>
          <w:p>
            <w:pPr>
              <w:pStyle w:val="Normal"/>
              <w:jc w:val="center"/>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з/п</w:t>
            </w:r>
          </w:p>
        </w:tc>
        <w:tc>
          <w:tcPr>
            <w:tcW w:w="5436" w:type="dxa"/>
            <w:tcBorders>
              <w:top w:val="single" w:sz="4" w:space="0" w:color="00000A"/>
              <w:left w:val="single" w:sz="4" w:space="0" w:color="00000A"/>
              <w:bottom w:val="single" w:sz="4" w:space="0" w:color="00000A"/>
            </w:tcBorders>
            <w:shd w:color="auto" w:fill="FFFFFF" w:val="clear"/>
            <w:vAlign w:val="center"/>
          </w:tcPr>
          <w:p>
            <w:pPr>
              <w:pStyle w:val="Normal"/>
              <w:jc w:val="center"/>
              <w:rPr>
                <w:rFonts w:ascii="Times New Roman" w:hAnsi="Times New Roman" w:cs="Times New Roman"/>
                <w:sz w:val="28"/>
                <w:szCs w:val="28"/>
              </w:rPr>
            </w:pPr>
            <w:r>
              <w:rPr>
                <w:rFonts w:cs="Times New Roman" w:ascii="Times New Roman" w:hAnsi="Times New Roman"/>
                <w:sz w:val="28"/>
                <w:szCs w:val="28"/>
                <w:lang w:val="uk-UA"/>
              </w:rPr>
              <w:t>Адресат</w:t>
            </w:r>
          </w:p>
        </w:tc>
        <w:tc>
          <w:tcPr>
            <w:tcW w:w="1550" w:type="dxa"/>
            <w:tcBorders>
              <w:top w:val="single" w:sz="4" w:space="0" w:color="00000A"/>
              <w:left w:val="single" w:sz="4" w:space="0" w:color="00000A"/>
              <w:bottom w:val="single" w:sz="4" w:space="0" w:color="00000A"/>
            </w:tcBorders>
            <w:shd w:color="auto" w:fill="FFFFFF" w:val="clear"/>
            <w:vAlign w:val="center"/>
          </w:tcPr>
          <w:p>
            <w:pPr>
              <w:pStyle w:val="Normal"/>
              <w:jc w:val="center"/>
              <w:rPr>
                <w:rFonts w:ascii="Times New Roman" w:hAnsi="Times New Roman" w:cs="Times New Roman"/>
                <w:sz w:val="28"/>
                <w:szCs w:val="28"/>
              </w:rPr>
            </w:pPr>
            <w:r>
              <w:rPr>
                <w:rFonts w:cs="Times New Roman" w:ascii="Times New Roman" w:hAnsi="Times New Roman"/>
                <w:sz w:val="28"/>
                <w:szCs w:val="28"/>
                <w:lang w:val="uk-UA"/>
              </w:rPr>
              <w:t>Кількість рішень</w:t>
            </w:r>
          </w:p>
        </w:tc>
        <w:tc>
          <w:tcPr>
            <w:tcW w:w="154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jc w:val="center"/>
              <w:rPr>
                <w:rFonts w:ascii="Times New Roman" w:hAnsi="Times New Roman" w:cs="Times New Roman"/>
                <w:sz w:val="28"/>
                <w:szCs w:val="28"/>
              </w:rPr>
            </w:pPr>
            <w:r>
              <w:rPr>
                <w:rFonts w:cs="Times New Roman" w:ascii="Times New Roman" w:hAnsi="Times New Roman"/>
                <w:sz w:val="28"/>
                <w:szCs w:val="28"/>
                <w:lang w:val="uk-UA"/>
              </w:rPr>
              <w:t>Кількість копій</w:t>
            </w:r>
          </w:p>
        </w:tc>
      </w:tr>
      <w:tr>
        <w:trPr/>
        <w:tc>
          <w:tcPr>
            <w:tcW w:w="731" w:type="dxa"/>
            <w:tcBorders>
              <w:top w:val="single" w:sz="4" w:space="0" w:color="00000A"/>
              <w:left w:val="single" w:sz="4" w:space="0" w:color="00000A"/>
              <w:bottom w:val="single" w:sz="4" w:space="0" w:color="00000A"/>
            </w:tcBorders>
            <w:shd w:color="auto" w:fill="FFFFFF" w:val="clear"/>
          </w:tcPr>
          <w:p>
            <w:pPr>
              <w:pStyle w:val="Normal"/>
              <w:jc w:val="center"/>
              <w:rPr>
                <w:rFonts w:ascii="Times New Roman" w:hAnsi="Times New Roman" w:cs="Times New Roman"/>
                <w:sz w:val="28"/>
                <w:szCs w:val="28"/>
              </w:rPr>
            </w:pPr>
            <w:r>
              <w:rPr>
                <w:rFonts w:cs="Times New Roman" w:ascii="Times New Roman" w:hAnsi="Times New Roman"/>
                <w:sz w:val="28"/>
                <w:szCs w:val="28"/>
                <w:lang w:val="uk-UA"/>
              </w:rPr>
              <w:t>1</w:t>
            </w:r>
          </w:p>
        </w:tc>
        <w:tc>
          <w:tcPr>
            <w:tcW w:w="5436" w:type="dxa"/>
            <w:tcBorders>
              <w:top w:val="single" w:sz="4" w:space="0" w:color="00000A"/>
              <w:left w:val="single" w:sz="4" w:space="0" w:color="00000A"/>
              <w:bottom w:val="single" w:sz="4" w:space="0" w:color="00000A"/>
            </w:tcBorders>
            <w:shd w:color="auto" w:fill="FFFFFF" w:val="clear"/>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uk-UA"/>
              </w:rPr>
              <w:t xml:space="preserve">Відділ економічного розвитку, торгівлі та залучення інвестицій </w:t>
            </w:r>
          </w:p>
        </w:tc>
        <w:tc>
          <w:tcPr>
            <w:tcW w:w="1550" w:type="dxa"/>
            <w:tcBorders>
              <w:top w:val="single" w:sz="4" w:space="0" w:color="00000A"/>
              <w:left w:val="single" w:sz="4" w:space="0" w:color="00000A"/>
              <w:bottom w:val="single" w:sz="4" w:space="0" w:color="00000A"/>
            </w:tcBorders>
            <w:shd w:color="auto" w:fill="FFFFFF" w:val="clear"/>
          </w:tcPr>
          <w:p>
            <w:pPr>
              <w:pStyle w:val="Normal"/>
              <w:snapToGrid w:val="false"/>
              <w:jc w:val="center"/>
              <w:rPr>
                <w:rFonts w:ascii="Times New Roman" w:hAnsi="Times New Roman" w:cs="Times New Roman"/>
                <w:sz w:val="28"/>
                <w:szCs w:val="28"/>
              </w:rPr>
            </w:pPr>
            <w:r>
              <w:rPr>
                <w:rFonts w:cs="Times New Roman" w:ascii="Times New Roman" w:hAnsi="Times New Roman"/>
                <w:sz w:val="28"/>
                <w:szCs w:val="28"/>
                <w:lang w:val="uk-UA"/>
              </w:rPr>
              <w:t>-</w:t>
            </w:r>
          </w:p>
        </w:tc>
        <w:tc>
          <w:tcPr>
            <w:tcW w:w="15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t>1</w:t>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r>
          </w:p>
        </w:tc>
      </w:tr>
      <w:tr>
        <w:trPr/>
        <w:tc>
          <w:tcPr>
            <w:tcW w:w="731" w:type="dxa"/>
            <w:tcBorders>
              <w:top w:val="single" w:sz="4" w:space="0" w:color="00000A"/>
              <w:left w:val="single" w:sz="4" w:space="0" w:color="00000A"/>
              <w:bottom w:val="single" w:sz="4" w:space="0" w:color="00000A"/>
            </w:tcBorders>
            <w:shd w:color="auto" w:fill="FFFFFF" w:val="clear"/>
          </w:tcPr>
          <w:p>
            <w:pPr>
              <w:pStyle w:val="Normal"/>
              <w:jc w:val="center"/>
              <w:rPr>
                <w:rFonts w:ascii="Times New Roman" w:hAnsi="Times New Roman" w:cs="Times New Roman"/>
                <w:sz w:val="28"/>
                <w:szCs w:val="28"/>
              </w:rPr>
            </w:pPr>
            <w:r>
              <w:rPr>
                <w:rFonts w:cs="Times New Roman" w:ascii="Times New Roman" w:hAnsi="Times New Roman"/>
                <w:sz w:val="28"/>
                <w:szCs w:val="28"/>
                <w:lang w:val="uk-UA"/>
              </w:rPr>
              <w:t>2</w:t>
            </w:r>
          </w:p>
        </w:tc>
        <w:tc>
          <w:tcPr>
            <w:tcW w:w="5436" w:type="dxa"/>
            <w:tcBorders>
              <w:top w:val="single" w:sz="4" w:space="0" w:color="00000A"/>
              <w:left w:val="single" w:sz="4" w:space="0" w:color="00000A"/>
              <w:bottom w:val="single" w:sz="4" w:space="0" w:color="00000A"/>
            </w:tcBorders>
            <w:shd w:color="auto" w:fill="FFFFFF" w:val="clear"/>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bCs/>
                <w:color w:val="000000" w:themeColor="text1"/>
                <w:sz w:val="28"/>
                <w:szCs w:val="28"/>
                <w:lang w:val="uk-UA"/>
              </w:rPr>
              <w:t>Відділ організаційно-інформаційної роботи, документообігу та управління персоналом</w:t>
            </w:r>
          </w:p>
        </w:tc>
        <w:tc>
          <w:tcPr>
            <w:tcW w:w="1550" w:type="dxa"/>
            <w:tcBorders>
              <w:top w:val="single" w:sz="4" w:space="0" w:color="00000A"/>
              <w:left w:val="single" w:sz="4" w:space="0" w:color="00000A"/>
              <w:bottom w:val="single" w:sz="4" w:space="0" w:color="00000A"/>
            </w:tcBorders>
            <w:shd w:color="auto" w:fill="FFFFFF" w:val="clear"/>
          </w:tcPr>
          <w:p>
            <w:pPr>
              <w:pStyle w:val="Normal"/>
              <w:snapToGrid w:val="false"/>
              <w:jc w:val="center"/>
              <w:rPr>
                <w:rFonts w:ascii="Times New Roman" w:hAnsi="Times New Roman" w:cs="Times New Roman"/>
                <w:sz w:val="28"/>
                <w:szCs w:val="28"/>
              </w:rPr>
            </w:pPr>
            <w:r>
              <w:rPr>
                <w:rFonts w:cs="Times New Roman" w:ascii="Times New Roman" w:hAnsi="Times New Roman"/>
                <w:sz w:val="28"/>
                <w:szCs w:val="28"/>
                <w:lang w:val="uk-UA"/>
              </w:rPr>
              <w:t>1</w:t>
            </w:r>
          </w:p>
        </w:tc>
        <w:tc>
          <w:tcPr>
            <w:tcW w:w="15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r>
        <w:trPr/>
        <w:tc>
          <w:tcPr>
            <w:tcW w:w="731" w:type="dxa"/>
            <w:tcBorders>
              <w:top w:val="single" w:sz="4" w:space="0" w:color="00000A"/>
              <w:left w:val="single" w:sz="4" w:space="0" w:color="00000A"/>
              <w:bottom w:val="single" w:sz="4" w:space="0" w:color="00000A"/>
            </w:tcBorders>
            <w:shd w:color="auto" w:fill="FFFFFF" w:val="clear"/>
          </w:tcPr>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5436" w:type="dxa"/>
            <w:tcBorders>
              <w:top w:val="single" w:sz="4" w:space="0" w:color="00000A"/>
              <w:left w:val="single" w:sz="4" w:space="0" w:color="00000A"/>
              <w:bottom w:val="single" w:sz="4" w:space="0" w:color="00000A"/>
            </w:tcBorders>
            <w:shd w:color="auto" w:fill="FFFFFF" w:val="clear"/>
          </w:tcPr>
          <w:p>
            <w:pPr>
              <w:pStyle w:val="Normal"/>
              <w:jc w:val="both"/>
              <w:rPr>
                <w:rFonts w:ascii="Times New Roman" w:hAnsi="Times New Roman" w:cs="Times New Roman"/>
                <w:color w:val="000000" w:themeColor="text1"/>
                <w:sz w:val="28"/>
                <w:szCs w:val="28"/>
                <w:lang w:val="uk-UA"/>
              </w:rPr>
            </w:pPr>
            <w:r>
              <w:rPr>
                <w:rFonts w:eastAsia="Calibri" w:cs="Times New Roman" w:ascii="Times New Roman" w:hAnsi="Times New Roman"/>
                <w:sz w:val="28"/>
                <w:szCs w:val="28"/>
                <w:lang w:val="uk-UA" w:eastAsia="en-US"/>
              </w:rPr>
              <w:t xml:space="preserve">Відділ земельних ресурсів та охорони навколишнього середовища </w:t>
            </w:r>
          </w:p>
        </w:tc>
        <w:tc>
          <w:tcPr>
            <w:tcW w:w="1550" w:type="dxa"/>
            <w:tcBorders>
              <w:top w:val="single" w:sz="4" w:space="0" w:color="00000A"/>
              <w:left w:val="single" w:sz="4" w:space="0" w:color="00000A"/>
              <w:bottom w:val="single" w:sz="4" w:space="0" w:color="00000A"/>
            </w:tcBorders>
            <w:shd w:color="auto" w:fill="FFFFFF" w:val="clear"/>
          </w:tcPr>
          <w:p>
            <w:pPr>
              <w:pStyle w:val="Normal"/>
              <w:snapToGrid w:val="false"/>
              <w:jc w:val="center"/>
              <w:rPr>
                <w:rFonts w:ascii="Times New Roman" w:hAnsi="Times New Roman" w:cs="Times New Roman"/>
                <w:sz w:val="28"/>
                <w:szCs w:val="28"/>
              </w:rPr>
            </w:pPr>
            <w:r>
              <w:rPr>
                <w:rFonts w:cs="Times New Roman" w:ascii="Times New Roman" w:hAnsi="Times New Roman"/>
                <w:sz w:val="28"/>
                <w:szCs w:val="28"/>
                <w:lang w:val="uk-UA"/>
              </w:rPr>
              <w:t>-</w:t>
            </w:r>
          </w:p>
        </w:tc>
        <w:tc>
          <w:tcPr>
            <w:tcW w:w="15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t>1</w:t>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r>
          </w:p>
        </w:tc>
      </w:tr>
    </w:tbl>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Default"/>
        <w:jc w:val="both"/>
        <w:rPr/>
      </w:pPr>
      <w:r>
        <w:rPr>
          <w:color w:val="auto"/>
          <w:sz w:val="28"/>
          <w:szCs w:val="28"/>
          <w:lang w:val="uk-UA"/>
        </w:rPr>
        <w:t xml:space="preserve">Начальник відділу </w:t>
      </w:r>
    </w:p>
    <w:p>
      <w:pPr>
        <w:pStyle w:val="Default"/>
        <w:jc w:val="both"/>
        <w:rPr/>
      </w:pPr>
      <w:r>
        <w:rPr>
          <w:color w:val="auto"/>
          <w:sz w:val="28"/>
          <w:szCs w:val="28"/>
          <w:lang w:val="uk-UA"/>
        </w:rPr>
        <w:t xml:space="preserve">економічного розвитку, торгівлі та </w:t>
      </w:r>
    </w:p>
    <w:p>
      <w:pPr>
        <w:pStyle w:val="Normal"/>
        <w:rPr>
          <w:rFonts w:ascii="Times New Roman" w:hAnsi="Times New Roman" w:cs="Times New Roman"/>
        </w:rPr>
      </w:pPr>
      <w:r>
        <w:rPr>
          <w:rFonts w:cs="Times New Roman" w:ascii="Times New Roman" w:hAnsi="Times New Roman"/>
          <w:sz w:val="28"/>
          <w:szCs w:val="28"/>
          <w:lang w:val="uk-UA"/>
        </w:rPr>
        <w:t>залучення інвестицій                                                           А.Л. Романов</w:t>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ind w:firstLine="708"/>
        <w:rPr>
          <w:rFonts w:ascii="Times New Roman" w:hAnsi="Times New Roman" w:cs="Times New Roman"/>
          <w:b/>
          <w:b/>
          <w:bCs/>
          <w:lang w:val="uk-UA"/>
        </w:rPr>
      </w:pPr>
      <w:r>
        <w:rPr>
          <w:rFonts w:cs="Times New Roman" w:ascii="Times New Roman" w:hAnsi="Times New Roman"/>
          <w:b/>
          <w:bCs/>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sectPr>
          <w:type w:val="nextPage"/>
          <w:pgSz w:w="11906" w:h="16838"/>
          <w:pgMar w:left="1701" w:right="566" w:header="0" w:top="850" w:footer="0" w:bottom="284" w:gutter="0"/>
          <w:pgNumType w:fmt="decimal"/>
          <w:formProt w:val="false"/>
          <w:textDirection w:val="lrTb"/>
          <w:docGrid w:type="default" w:linePitch="360" w:charSpace="0"/>
        </w:sect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7"/>
        <w:tabs>
          <w:tab w:val="clear" w:pos="708"/>
          <w:tab w:val="left" w:pos="10206" w:leader="none"/>
        </w:tabs>
        <w:ind w:firstLine="10206"/>
        <w:rPr/>
      </w:pPr>
      <w:bookmarkStart w:id="0" w:name="_GoBack"/>
      <w:bookmarkEnd w:id="0"/>
      <w:r>
        <w:rPr>
          <w:color w:val="000000"/>
          <w:sz w:val="28"/>
          <w:szCs w:val="28"/>
          <w:lang w:val="uk-UA"/>
        </w:rPr>
        <w:t>Додаток</w:t>
      </w:r>
    </w:p>
    <w:p>
      <w:pPr>
        <w:pStyle w:val="Style27"/>
        <w:tabs>
          <w:tab w:val="clear" w:pos="708"/>
          <w:tab w:val="left" w:pos="6237" w:leader="none"/>
          <w:tab w:val="left" w:pos="10206" w:leader="none"/>
        </w:tabs>
        <w:ind w:left="10206" w:hanging="0"/>
        <w:rPr/>
      </w:pPr>
      <w:r>
        <w:rPr>
          <w:color w:val="000000"/>
          <w:sz w:val="28"/>
          <w:szCs w:val="28"/>
          <w:lang w:val="uk-UA"/>
        </w:rPr>
        <w:t>до рішення Решетилівської міської ради восьмого скликання</w:t>
      </w:r>
    </w:p>
    <w:p>
      <w:pPr>
        <w:pStyle w:val="Style27"/>
        <w:tabs>
          <w:tab w:val="clear" w:pos="708"/>
          <w:tab w:val="left" w:pos="10206" w:leader="none"/>
        </w:tabs>
        <w:rPr>
          <w:color w:val="000000"/>
          <w:sz w:val="28"/>
          <w:szCs w:val="28"/>
        </w:rPr>
      </w:pPr>
      <w:r>
        <w:rPr>
          <w:color w:val="000000"/>
          <w:sz w:val="28"/>
          <w:szCs w:val="28"/>
          <w:lang w:val="uk-UA"/>
        </w:rPr>
        <w:t xml:space="preserve">  </w:t>
      </w:r>
      <w:r>
        <w:rPr>
          <w:color w:val="000000"/>
          <w:sz w:val="28"/>
          <w:szCs w:val="28"/>
          <w:lang w:val="uk-UA"/>
        </w:rPr>
        <w:tab/>
        <w:t xml:space="preserve">     травня 2023 року № </w:t>
      </w:r>
      <w:r>
        <w:rPr>
          <w:color w:val="FFFFFF" w:themeColor="background1"/>
          <w:sz w:val="28"/>
          <w:szCs w:val="28"/>
        </w:rPr>
        <w:t>1345</w:t>
      </w:r>
      <w:r>
        <w:rPr>
          <w:color w:val="000000"/>
          <w:sz w:val="28"/>
          <w:szCs w:val="28"/>
        </w:rPr>
        <w:t>-</w:t>
      </w:r>
      <w:r>
        <w:rPr>
          <w:color w:val="000000"/>
          <w:sz w:val="28"/>
          <w:szCs w:val="28"/>
          <w:lang w:val="uk-UA"/>
        </w:rPr>
        <w:t>33-</w:t>
      </w:r>
      <w:r>
        <w:rPr>
          <w:color w:val="000000"/>
          <w:sz w:val="28"/>
          <w:szCs w:val="28"/>
          <w:lang w:val="en-US"/>
        </w:rPr>
        <w:t>VIII</w:t>
      </w:r>
    </w:p>
    <w:p>
      <w:pPr>
        <w:pStyle w:val="Style27"/>
        <w:tabs>
          <w:tab w:val="clear" w:pos="708"/>
          <w:tab w:val="left" w:pos="10206" w:leader="none"/>
        </w:tabs>
        <w:ind w:left="10206" w:hanging="0"/>
        <w:rPr/>
      </w:pPr>
      <w:r>
        <w:rPr>
          <w:color w:val="000000"/>
          <w:sz w:val="28"/>
          <w:szCs w:val="28"/>
          <w:lang w:val="uk-UA"/>
        </w:rPr>
        <w:t>(33 позачергова сесія)</w:t>
      </w:r>
    </w:p>
    <w:p>
      <w:pPr>
        <w:pStyle w:val="Normal"/>
        <w:shd w:val="clear" w:color="auto" w:fill="FFFFFF"/>
        <w:jc w:val="center"/>
        <w:rPr>
          <w:rFonts w:ascii="Times New Roman" w:hAnsi="Times New Roman" w:cs="Times New Roman"/>
          <w:sz w:val="28"/>
          <w:szCs w:val="28"/>
          <w:lang w:val="uk-UA"/>
        </w:rPr>
      </w:pPr>
      <w:r>
        <w:rPr>
          <w:rFonts w:cs="Times New Roman" w:ascii="Times New Roman" w:hAnsi="Times New Roman"/>
          <w:b/>
          <w:bCs/>
          <w:sz w:val="28"/>
          <w:szCs w:val="28"/>
          <w:lang w:val="uk-UA"/>
        </w:rPr>
        <w:t xml:space="preserve">ЗАХОДИ </w:t>
      </w:r>
    </w:p>
    <w:p>
      <w:pPr>
        <w:pStyle w:val="Normal"/>
        <w:shd w:val="clear" w:color="auto" w:fill="FFFFFF"/>
        <w:jc w:val="center"/>
        <w:rPr>
          <w:rFonts w:ascii="Times New Roman" w:hAnsi="Times New Roman" w:cs="Times New Roman"/>
          <w:sz w:val="28"/>
          <w:szCs w:val="28"/>
          <w:lang w:val="uk-UA"/>
        </w:rPr>
      </w:pPr>
      <w:r>
        <w:rPr>
          <w:rFonts w:cs="Times New Roman" w:ascii="Times New Roman" w:hAnsi="Times New Roman"/>
          <w:b/>
          <w:bCs/>
          <w:sz w:val="28"/>
          <w:szCs w:val="28"/>
          <w:lang w:val="uk-UA"/>
        </w:rPr>
        <w:t>по реалізації Програми</w:t>
      </w:r>
    </w:p>
    <w:p>
      <w:pPr>
        <w:pStyle w:val="Normal"/>
        <w:jc w:val="center"/>
        <w:rPr>
          <w:rFonts w:ascii="Times New Roman" w:hAnsi="Times New Roman" w:cs="Times New Roman"/>
          <w:b/>
          <w:b/>
          <w:bCs/>
          <w:sz w:val="28"/>
          <w:szCs w:val="28"/>
          <w:lang w:val="uk-UA"/>
        </w:rPr>
      </w:pPr>
      <w:r>
        <w:rPr>
          <w:rFonts w:cs="Times New Roman" w:ascii="Times New Roman" w:hAnsi="Times New Roman"/>
          <w:sz w:val="28"/>
          <w:szCs w:val="28"/>
          <w:lang w:val="uk-UA" w:eastAsia="ru-RU"/>
        </w:rPr>
        <w:t>„</w:t>
      </w:r>
      <w:r>
        <w:rPr>
          <w:rFonts w:cs="Times New Roman" w:ascii="Times New Roman" w:hAnsi="Times New Roman"/>
          <w:b/>
          <w:bCs/>
          <w:sz w:val="28"/>
          <w:szCs w:val="28"/>
          <w:lang w:val="uk-UA"/>
        </w:rPr>
        <w:t xml:space="preserve">Діяльність у сфері екології та охорони природних ресурсів на території Решетилівської міської </w:t>
      </w:r>
    </w:p>
    <w:p>
      <w:pPr>
        <w:pStyle w:val="Normal"/>
        <w:jc w:val="center"/>
        <w:rPr>
          <w:rFonts w:ascii="Times New Roman" w:hAnsi="Times New Roman" w:cs="Times New Roman"/>
          <w:sz w:val="28"/>
          <w:szCs w:val="28"/>
          <w:lang w:val="uk-UA"/>
        </w:rPr>
      </w:pPr>
      <w:r>
        <w:rPr>
          <w:rFonts w:cs="Times New Roman" w:ascii="Times New Roman" w:hAnsi="Times New Roman"/>
          <w:b/>
          <w:bCs/>
          <w:sz w:val="28"/>
          <w:szCs w:val="28"/>
          <w:lang w:val="uk-UA"/>
        </w:rPr>
        <w:t>територіальної громади Полтавського району Полтавської області на 2022-2025 роки</w:t>
      </w:r>
      <w:r>
        <w:rPr>
          <w:rFonts w:cs="Times New Roman" w:ascii="Times New Roman" w:hAnsi="Times New Roman"/>
          <w:sz w:val="28"/>
          <w:szCs w:val="28"/>
          <w:lang w:val="uk-UA"/>
        </w:rPr>
        <w:t>”</w:t>
      </w:r>
    </w:p>
    <w:p>
      <w:pPr>
        <w:pStyle w:val="Normal"/>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r>
    </w:p>
    <w:tbl>
      <w:tblPr>
        <w:tblW w:w="14459" w:type="dxa"/>
        <w:jc w:val="left"/>
        <w:tblInd w:w="670" w:type="dxa"/>
        <w:tblCellMar>
          <w:top w:w="0" w:type="dxa"/>
          <w:left w:w="103" w:type="dxa"/>
          <w:bottom w:w="0" w:type="dxa"/>
          <w:right w:w="108" w:type="dxa"/>
        </w:tblCellMar>
        <w:tblLook w:firstRow="1" w:noVBand="1" w:lastRow="0" w:firstColumn="1" w:lastColumn="0" w:noHBand="0" w:val="04a0"/>
      </w:tblPr>
      <w:tblGrid>
        <w:gridCol w:w="588"/>
        <w:gridCol w:w="3674"/>
        <w:gridCol w:w="1457"/>
        <w:gridCol w:w="1662"/>
        <w:gridCol w:w="3119"/>
        <w:gridCol w:w="3"/>
        <w:gridCol w:w="977"/>
        <w:gridCol w:w="3"/>
        <w:gridCol w:w="1120"/>
        <w:gridCol w:w="3"/>
        <w:gridCol w:w="1005"/>
        <w:gridCol w:w="3"/>
        <w:gridCol w:w="843"/>
      </w:tblGrid>
      <w:tr>
        <w:trPr>
          <w:trHeight w:val="555" w:hRule="atLeast"/>
        </w:trPr>
        <w:tc>
          <w:tcPr>
            <w:tcW w:w="588"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п/п</w:t>
            </w:r>
          </w:p>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w:t>
            </w:r>
          </w:p>
        </w:tc>
        <w:tc>
          <w:tcPr>
            <w:tcW w:w="3674"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Перелік заходів Програми</w:t>
            </w:r>
          </w:p>
        </w:tc>
        <w:tc>
          <w:tcPr>
            <w:tcW w:w="1457"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Строк виконання заходу</w:t>
            </w:r>
          </w:p>
        </w:tc>
        <w:tc>
          <w:tcPr>
            <w:tcW w:w="1662"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Виконавці</w:t>
            </w:r>
          </w:p>
        </w:tc>
        <w:tc>
          <w:tcPr>
            <w:tcW w:w="3119"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Джерело фінансування</w:t>
            </w:r>
          </w:p>
        </w:tc>
        <w:tc>
          <w:tcPr>
            <w:tcW w:w="3957"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Орієнтовний обсяг по роках, </w:t>
            </w:r>
          </w:p>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тис.грн.</w:t>
            </w:r>
          </w:p>
        </w:tc>
      </w:tr>
      <w:tr>
        <w:trPr>
          <w:trHeight w:val="375" w:hRule="atLeast"/>
        </w:trPr>
        <w:tc>
          <w:tcPr>
            <w:tcW w:w="588" w:type="dxa"/>
            <w:vMerge w:val="continue"/>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tc>
        <w:tc>
          <w:tcPr>
            <w:tcW w:w="3674" w:type="dxa"/>
            <w:vMerge w:val="continue"/>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tc>
        <w:tc>
          <w:tcPr>
            <w:tcW w:w="1457" w:type="dxa"/>
            <w:vMerge w:val="continue"/>
            <w:tcBorders>
              <w:left w:val="single" w:sz="4" w:space="0" w:color="000000"/>
              <w:bottom w:val="single" w:sz="4" w:space="0" w:color="000000"/>
              <w:right w:val="single" w:sz="4" w:space="0" w:color="000000"/>
            </w:tcBorders>
            <w:shd w:color="auto" w:fill="auto" w:val="clear"/>
            <w:vAlign w:val="bottom"/>
          </w:tcPr>
          <w:p>
            <w:pPr>
              <w:pStyle w:val="Normal"/>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tc>
        <w:tc>
          <w:tcPr>
            <w:tcW w:w="1662" w:type="dxa"/>
            <w:vMerge w:val="continue"/>
            <w:tcBorders>
              <w:left w:val="single" w:sz="4" w:space="0" w:color="000000"/>
              <w:bottom w:val="single" w:sz="4" w:space="0" w:color="000000"/>
              <w:right w:val="single" w:sz="4" w:space="0" w:color="000000"/>
            </w:tcBorders>
            <w:shd w:color="auto" w:fill="auto" w:val="clear"/>
            <w:vAlign w:val="bottom"/>
          </w:tcPr>
          <w:p>
            <w:pPr>
              <w:pStyle w:val="Normal"/>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tc>
        <w:tc>
          <w:tcPr>
            <w:tcW w:w="3119" w:type="dxa"/>
            <w:vMerge w:val="continue"/>
            <w:tcBorders>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tc>
        <w:tc>
          <w:tcPr>
            <w:tcW w:w="9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2022</w:t>
            </w:r>
          </w:p>
        </w:tc>
        <w:tc>
          <w:tcPr>
            <w:tcW w:w="11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2023</w:t>
            </w:r>
          </w:p>
        </w:tc>
        <w:tc>
          <w:tcPr>
            <w:tcW w:w="100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2024</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2025</w:t>
            </w:r>
          </w:p>
        </w:tc>
      </w:tr>
      <w:tr>
        <w:trPr>
          <w:trHeight w:val="1310" w:hRule="atLeast"/>
        </w:trPr>
        <w:tc>
          <w:tcPr>
            <w:tcW w:w="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1.</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Розчищення і збільшення водності водних об’єктів на території Решетилівської міської територіальної громади</w:t>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2022-2025 роки</w:t>
            </w:r>
          </w:p>
        </w:tc>
        <w:tc>
          <w:tcPr>
            <w:tcW w:w="1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Виконавчий комітет </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Місцевий бюджет, обласний бюджет, державний бюджет, інші джерела, які не заборонені законодавством</w:t>
            </w:r>
          </w:p>
        </w:tc>
        <w:tc>
          <w:tcPr>
            <w:tcW w:w="9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300,0</w:t>
            </w:r>
          </w:p>
        </w:tc>
        <w:tc>
          <w:tcPr>
            <w:tcW w:w="11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12000,0</w:t>
            </w:r>
          </w:p>
        </w:tc>
        <w:tc>
          <w:tcPr>
            <w:tcW w:w="100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w:t>
            </w:r>
          </w:p>
        </w:tc>
      </w:tr>
      <w:tr>
        <w:trPr>
          <w:trHeight w:val="681" w:hRule="atLeast"/>
        </w:trPr>
        <w:tc>
          <w:tcPr>
            <w:tcW w:w="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5.</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Розробка звіту з оцінки впливу на довкілля на території Решетилівської міської територіальної громади</w:t>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2022-2025 роки</w:t>
            </w:r>
          </w:p>
        </w:tc>
        <w:tc>
          <w:tcPr>
            <w:tcW w:w="1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Виконавчий комітет </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Місцевий бюджет, обласний бюджет</w:t>
            </w:r>
          </w:p>
        </w:tc>
        <w:tc>
          <w:tcPr>
            <w:tcW w:w="9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300,0</w:t>
            </w:r>
          </w:p>
        </w:tc>
        <w:tc>
          <w:tcPr>
            <w:tcW w:w="11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400,0</w:t>
            </w:r>
          </w:p>
        </w:tc>
        <w:tc>
          <w:tcPr>
            <w:tcW w:w="100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300,0</w:t>
            </w:r>
          </w:p>
        </w:tc>
        <w:tc>
          <w:tcPr>
            <w:tcW w:w="84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w:t>
            </w:r>
          </w:p>
        </w:tc>
      </w:tr>
      <w:tr>
        <w:trPr>
          <w:trHeight w:val="70" w:hRule="atLeast"/>
        </w:trPr>
        <w:tc>
          <w:tcPr>
            <w:tcW w:w="10503"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Загальний обсяг фінансування по роках:</w:t>
            </w:r>
          </w:p>
        </w:tc>
        <w:tc>
          <w:tcPr>
            <w:tcW w:w="9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4199,0</w:t>
            </w:r>
          </w:p>
        </w:tc>
        <w:tc>
          <w:tcPr>
            <w:tcW w:w="11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13499,0</w:t>
            </w:r>
          </w:p>
        </w:tc>
        <w:tc>
          <w:tcPr>
            <w:tcW w:w="100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3899,0</w:t>
            </w:r>
          </w:p>
        </w:tc>
        <w:tc>
          <w:tcPr>
            <w:tcW w:w="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599,0</w:t>
            </w:r>
          </w:p>
        </w:tc>
      </w:tr>
      <w:tr>
        <w:trPr>
          <w:trHeight w:val="70" w:hRule="atLeast"/>
        </w:trPr>
        <w:tc>
          <w:tcPr>
            <w:tcW w:w="10503"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ВСЬОГО:</w:t>
            </w:r>
          </w:p>
        </w:tc>
        <w:tc>
          <w:tcPr>
            <w:tcW w:w="3954"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22196,0</w:t>
            </w:r>
          </w:p>
        </w:tc>
      </w:tr>
    </w:tbl>
    <w:p>
      <w:pPr>
        <w:pStyle w:val="Default"/>
        <w:ind w:firstLine="284"/>
        <w:jc w:val="both"/>
        <w:rPr>
          <w:color w:val="auto"/>
          <w:sz w:val="20"/>
          <w:szCs w:val="20"/>
          <w:lang w:val="uk-UA"/>
        </w:rPr>
      </w:pPr>
      <w:r>
        <w:rPr>
          <w:color w:val="auto"/>
          <w:sz w:val="20"/>
          <w:szCs w:val="20"/>
          <w:lang w:val="uk-UA"/>
        </w:rPr>
      </w:r>
    </w:p>
    <w:p>
      <w:pPr>
        <w:pStyle w:val="Default"/>
        <w:ind w:firstLine="567"/>
        <w:jc w:val="both"/>
        <w:rPr>
          <w:sz w:val="28"/>
          <w:szCs w:val="28"/>
          <w:lang w:val="uk-UA"/>
        </w:rPr>
      </w:pPr>
      <w:r>
        <w:rPr>
          <w:color w:val="auto"/>
          <w:sz w:val="28"/>
          <w:szCs w:val="28"/>
          <w:lang w:val="uk-UA"/>
        </w:rPr>
        <w:t xml:space="preserve">Начальник відділу </w:t>
      </w:r>
    </w:p>
    <w:p>
      <w:pPr>
        <w:pStyle w:val="Default"/>
        <w:ind w:firstLine="567"/>
        <w:jc w:val="both"/>
        <w:rPr/>
      </w:pPr>
      <w:r>
        <w:rPr>
          <w:color w:val="auto"/>
          <w:sz w:val="28"/>
          <w:szCs w:val="28"/>
          <w:lang w:val="uk-UA"/>
        </w:rPr>
        <w:t xml:space="preserve">економічного розвитку, торгівлі та </w:t>
      </w:r>
    </w:p>
    <w:p>
      <w:pPr>
        <w:pStyle w:val="Default"/>
        <w:ind w:firstLine="567"/>
        <w:jc w:val="both"/>
        <w:rPr/>
      </w:pPr>
      <w:r>
        <w:rPr>
          <w:color w:val="auto"/>
          <w:sz w:val="28"/>
          <w:szCs w:val="28"/>
          <w:lang w:val="uk-UA"/>
        </w:rPr>
        <w:t>залучення інвестицій</w:t>
        <w:tab/>
        <w:tab/>
        <w:tab/>
        <w:tab/>
        <w:tab/>
        <w:tab/>
        <w:tab/>
      </w:r>
      <w:r>
        <w:rPr>
          <w:sz w:val="28"/>
          <w:szCs w:val="28"/>
          <w:lang w:val="uk-UA"/>
        </w:rPr>
        <w:t>А.Л. Романов</w:t>
      </w:r>
    </w:p>
    <w:sectPr>
      <w:type w:val="nextPage"/>
      <w:pgSz w:orient="landscape" w:w="16838" w:h="11906"/>
      <w:pgMar w:left="567" w:right="851" w:header="0" w:top="1701"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356b"/>
    <w:pPr>
      <w:widowControl/>
      <w:bidi w:val="0"/>
      <w:jc w:val="left"/>
    </w:pPr>
    <w:rPr>
      <w:rFonts w:ascii="Liberation Serif" w:hAnsi="Liberation Serif" w:eastAsia="Noto Sans CJK SC Regular" w:cs="Free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Выделение жирным"/>
    <w:qFormat/>
    <w:rsid w:val="0027356b"/>
    <w:rPr>
      <w:b/>
      <w:bCs/>
    </w:rPr>
  </w:style>
  <w:style w:type="character" w:styleId="Style15">
    <w:name w:val="Выделение"/>
    <w:qFormat/>
    <w:rsid w:val="00240b32"/>
    <w:rPr>
      <w:i/>
      <w:iCs/>
    </w:rPr>
  </w:style>
  <w:style w:type="character" w:styleId="Style16" w:customStyle="1">
    <w:name w:val="Основной текст Знак"/>
    <w:basedOn w:val="DefaultParagraphFont"/>
    <w:qFormat/>
    <w:rsid w:val="00bf7522"/>
    <w:rPr>
      <w:rFonts w:ascii="Liberation Serif" w:hAnsi="Liberation Serif" w:eastAsia="Noto Sans CJK SC Regular" w:cs="FreeSans"/>
      <w:kern w:val="2"/>
      <w:sz w:val="24"/>
      <w:szCs w:val="24"/>
      <w:lang w:val="en-US" w:eastAsia="zh-CN" w:bidi="hi-IN"/>
    </w:rPr>
  </w:style>
  <w:style w:type="character" w:styleId="3" w:customStyle="1">
    <w:name w:val="Заголовок 3 Знак"/>
    <w:basedOn w:val="DefaultParagraphFont"/>
    <w:link w:val="31"/>
    <w:uiPriority w:val="99"/>
    <w:qFormat/>
    <w:rsid w:val="00930c81"/>
    <w:rPr>
      <w:rFonts w:ascii="Times New Roman" w:hAnsi="Times New Roman" w:eastAsia="Times New Roman" w:cs="Times New Roman"/>
      <w:b/>
      <w:bCs/>
      <w:sz w:val="27"/>
      <w:szCs w:val="27"/>
      <w:lang w:val="ru-RU" w:eastAsia="ru-RU"/>
    </w:rPr>
  </w:style>
  <w:style w:type="character" w:styleId="Style17" w:customStyle="1">
    <w:name w:val="Текст выноски Знак"/>
    <w:basedOn w:val="DefaultParagraphFont"/>
    <w:uiPriority w:val="99"/>
    <w:semiHidden/>
    <w:qFormat/>
    <w:rsid w:val="006c2445"/>
    <w:rPr>
      <w:rFonts w:ascii="Segoe UI" w:hAnsi="Segoe UI" w:eastAsia="Noto Sans CJK SC Regular" w:cs="Mangal"/>
      <w:kern w:val="2"/>
      <w:sz w:val="18"/>
      <w:szCs w:val="16"/>
      <w:lang w:val="en-US" w:eastAsia="zh-CN" w:bidi="hi-IN"/>
    </w:rPr>
  </w:style>
  <w:style w:type="character" w:styleId="Rvts23" w:customStyle="1">
    <w:name w:val="rvts23"/>
    <w:qFormat/>
    <w:rsid w:val="00bd725c"/>
    <w:rPr/>
  </w:style>
  <w:style w:type="character" w:styleId="Strong">
    <w:name w:val="Strong"/>
    <w:basedOn w:val="DefaultParagraphFont"/>
    <w:uiPriority w:val="22"/>
    <w:qFormat/>
    <w:rsid w:val="00f34299"/>
    <w:rPr>
      <w:b/>
      <w:bCs/>
    </w:rPr>
  </w:style>
  <w:style w:type="character" w:styleId="Rvts9" w:customStyle="1">
    <w:name w:val="rvts9"/>
    <w:qFormat/>
    <w:rsid w:val="00b25b6a"/>
    <w:rPr/>
  </w:style>
  <w:style w:type="character" w:styleId="Rvts46" w:customStyle="1">
    <w:name w:val="rvts46"/>
    <w:basedOn w:val="DefaultParagraphFont"/>
    <w:qFormat/>
    <w:rsid w:val="00b20d80"/>
    <w:rPr/>
  </w:style>
  <w:style w:type="character" w:styleId="Style18" w:customStyle="1">
    <w:name w:val="Интернет-ссылка"/>
    <w:basedOn w:val="DefaultParagraphFont"/>
    <w:uiPriority w:val="99"/>
    <w:unhideWhenUsed/>
    <w:rsid w:val="00b20d80"/>
    <w:rPr>
      <w:color w:val="0000FF"/>
      <w:u w:val="single"/>
    </w:rPr>
  </w:style>
  <w:style w:type="character" w:styleId="Style19" w:customStyle="1">
    <w:name w:val="Виділення жирним"/>
    <w:qFormat/>
    <w:rsid w:val="00734415"/>
    <w:rPr>
      <w:b/>
      <w:bCs/>
    </w:rPr>
  </w:style>
  <w:style w:type="character" w:styleId="Style20" w:customStyle="1">
    <w:name w:val="Символ нумерации"/>
    <w:qFormat/>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bf7522"/>
    <w:pPr>
      <w:spacing w:lineRule="auto" w:line="288" w:before="0" w:after="140"/>
    </w:pPr>
    <w:rPr/>
  </w:style>
  <w:style w:type="paragraph" w:styleId="Style23">
    <w:name w:val="List"/>
    <w:basedOn w:val="Style22"/>
    <w:rsid w:val="00462cb2"/>
    <w:pPr/>
    <w:rPr>
      <w:rFonts w:cs="Arial Unicode M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Caption">
    <w:name w:val="caption"/>
    <w:basedOn w:val="Normal"/>
    <w:qFormat/>
    <w:rsid w:val="00462cb2"/>
    <w:pPr>
      <w:suppressLineNumbers/>
      <w:spacing w:before="120" w:after="120"/>
    </w:pPr>
    <w:rPr>
      <w:rFonts w:cs="Arial Unicode MS"/>
      <w:i/>
      <w:iCs/>
    </w:rPr>
  </w:style>
  <w:style w:type="paragraph" w:styleId="Indexheading">
    <w:name w:val="index heading"/>
    <w:basedOn w:val="Normal"/>
    <w:qFormat/>
    <w:rsid w:val="00462cb2"/>
    <w:pPr>
      <w:suppressLineNumbers/>
    </w:pPr>
    <w:rPr>
      <w:rFonts w:cs="Arial Unicode MS"/>
    </w:rPr>
  </w:style>
  <w:style w:type="paragraph" w:styleId="31" w:customStyle="1">
    <w:name w:val="Заголовок 31"/>
    <w:basedOn w:val="Normal"/>
    <w:link w:val="3"/>
    <w:qFormat/>
    <w:rsid w:val="00930c81"/>
    <w:pPr>
      <w:spacing w:before="100" w:after="100"/>
      <w:outlineLvl w:val="2"/>
    </w:pPr>
    <w:rPr>
      <w:b/>
      <w:sz w:val="27"/>
      <w:lang w:val="ru-RU" w:eastAsia="ru-RU"/>
    </w:rPr>
  </w:style>
  <w:style w:type="paragraph" w:styleId="1" w:customStyle="1">
    <w:name w:val="Заголовок1"/>
    <w:basedOn w:val="Normal"/>
    <w:next w:val="Style22"/>
    <w:qFormat/>
    <w:rsid w:val="00462cb2"/>
    <w:pPr>
      <w:keepNext w:val="true"/>
      <w:spacing w:before="240" w:after="120"/>
    </w:pPr>
    <w:rPr>
      <w:rFonts w:ascii="Liberation Sans" w:hAnsi="Liberation Sans" w:eastAsia="Microsoft YaHei" w:cs="Arial"/>
      <w:sz w:val="28"/>
      <w:szCs w:val="28"/>
    </w:rPr>
  </w:style>
  <w:style w:type="paragraph" w:styleId="11" w:customStyle="1">
    <w:name w:val="Название объекта1"/>
    <w:basedOn w:val="Normal"/>
    <w:qFormat/>
    <w:rsid w:val="00462cb2"/>
    <w:pPr>
      <w:suppressLineNumbers/>
      <w:spacing w:before="120" w:after="120"/>
    </w:pPr>
    <w:rPr>
      <w:rFonts w:cs="Arial"/>
      <w:i/>
      <w:iCs/>
    </w:rPr>
  </w:style>
  <w:style w:type="paragraph" w:styleId="Style26">
    <w:name w:val="Title"/>
    <w:basedOn w:val="Normal"/>
    <w:next w:val="Style22"/>
    <w:qFormat/>
    <w:rsid w:val="00462cb2"/>
    <w:pPr>
      <w:keepNext w:val="true"/>
      <w:spacing w:before="240" w:after="120"/>
    </w:pPr>
    <w:rPr>
      <w:rFonts w:ascii="Liberation Sans" w:hAnsi="Liberation Sans" w:eastAsia="Microsoft YaHei" w:cs="Arial Unicode MS"/>
      <w:sz w:val="28"/>
      <w:szCs w:val="28"/>
    </w:rPr>
  </w:style>
  <w:style w:type="paragraph" w:styleId="ListParagraph">
    <w:name w:val="List Paragraph"/>
    <w:basedOn w:val="Normal"/>
    <w:uiPriority w:val="34"/>
    <w:qFormat/>
    <w:rsid w:val="009a0865"/>
    <w:pPr>
      <w:spacing w:before="0" w:after="0"/>
      <w:ind w:left="720" w:hanging="0"/>
      <w:contextualSpacing/>
    </w:pPr>
    <w:rPr>
      <w:rFonts w:cs="Mangal"/>
      <w:szCs w:val="21"/>
    </w:rPr>
  </w:style>
  <w:style w:type="paragraph" w:styleId="Default" w:customStyle="1">
    <w:name w:val="Default"/>
    <w:qFormat/>
    <w:rsid w:val="00240b32"/>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NormalWeb">
    <w:name w:val="Normal (Web)"/>
    <w:basedOn w:val="Normal"/>
    <w:uiPriority w:val="99"/>
    <w:qFormat/>
    <w:rsid w:val="00930c81"/>
    <w:pPr>
      <w:spacing w:before="100" w:after="100"/>
    </w:pPr>
    <w:rPr>
      <w:lang w:val="ru-RU" w:eastAsia="ru-RU"/>
    </w:rPr>
  </w:style>
  <w:style w:type="paragraph" w:styleId="BalloonText">
    <w:name w:val="Balloon Text"/>
    <w:basedOn w:val="Normal"/>
    <w:uiPriority w:val="99"/>
    <w:semiHidden/>
    <w:unhideWhenUsed/>
    <w:qFormat/>
    <w:rsid w:val="006c2445"/>
    <w:pPr/>
    <w:rPr>
      <w:rFonts w:ascii="Segoe UI" w:hAnsi="Segoe UI" w:cs="Mangal"/>
      <w:sz w:val="18"/>
      <w:szCs w:val="16"/>
    </w:rPr>
  </w:style>
  <w:style w:type="paragraph" w:styleId="Rvps2" w:customStyle="1">
    <w:name w:val="rvps2"/>
    <w:basedOn w:val="Normal"/>
    <w:qFormat/>
    <w:rsid w:val="002a78ba"/>
    <w:pPr>
      <w:spacing w:beforeAutospacing="1" w:afterAutospacing="1"/>
    </w:pPr>
    <w:rPr>
      <w:rFonts w:ascii="Times New Roman" w:hAnsi="Times New Roman" w:eastAsia="Times New Roman" w:cs="Times New Roman"/>
      <w:kern w:val="0"/>
      <w:lang w:val="ru-RU" w:eastAsia="ru-RU" w:bidi="ar-SA"/>
    </w:rPr>
  </w:style>
  <w:style w:type="paragraph" w:styleId="Standard" w:customStyle="1">
    <w:name w:val="Standard"/>
    <w:qFormat/>
    <w:rsid w:val="00ef1dfa"/>
    <w:pPr>
      <w:widowControl/>
      <w:suppressAutoHyphens w:val="true"/>
      <w:bidi w:val="0"/>
      <w:jc w:val="left"/>
    </w:pPr>
    <w:rPr>
      <w:rFonts w:ascii="Liberation Serif" w:hAnsi="Liberation Serif" w:eastAsia="NSimSun" w:cs="Arial"/>
      <w:color w:val="auto"/>
      <w:kern w:val="2"/>
      <w:sz w:val="24"/>
      <w:szCs w:val="24"/>
      <w:lang w:eastAsia="zh-CN" w:bidi="hi-IN" w:val="uk-UA"/>
    </w:rPr>
  </w:style>
  <w:style w:type="paragraph" w:styleId="Style27" w:customStyle="1">
    <w:name w:val="Содержимое таблицы"/>
    <w:basedOn w:val="Normal"/>
    <w:qFormat/>
    <w:rsid w:val="00171924"/>
    <w:pPr>
      <w:suppressLineNumbers/>
      <w:suppressAutoHyphens w:val="true"/>
    </w:pPr>
    <w:rPr>
      <w:rFonts w:ascii="Times New Roman" w:hAnsi="Times New Roman" w:eastAsia="Times New Roman" w:cs="Times New Roman"/>
      <w:kern w:val="0"/>
      <w:lang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4">
    <w:name w:val="Table Grid"/>
    <w:basedOn w:val="a1"/>
    <w:uiPriority w:val="59"/>
    <w:rsid w:val="00bf038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55EB-B7E6-4E1F-96C2-A855EDDB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Application>LibreOffice/6.3.1.2$Windows_X86_64 LibreOffice_project/b79626edf0065ac373bd1df5c28bd630b4424273</Application>
  <Pages>5</Pages>
  <Words>602</Words>
  <Characters>4200</Characters>
  <CharactersWithSpaces>4977</CharactersWithSpaces>
  <Paragraphs>106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2020-01-15T07:14:00Z</dcterms:created>
  <dc:creator>1</dc:creator>
  <dc:description/>
  <dc:language>uk-UA</dc:language>
  <cp:lastModifiedBy/>
  <cp:lastPrinted>2023-04-19T05:52:00Z</cp:lastPrinted>
  <dcterms:modified xsi:type="dcterms:W3CDTF">2023-05-22T15:14:44Z</dcterms:modified>
  <cp:revision>116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