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96" w:rsidRPr="00447E96" w:rsidRDefault="00447E96" w:rsidP="00447E96">
      <w:pPr>
        <w:spacing w:after="0" w:line="240" w:lineRule="atLeast"/>
        <w:rPr>
          <w:rFonts w:ascii="Times New Roman" w:hAnsi="Times New Roman" w:cs="Times New Roman"/>
          <w:lang w:val="uk-UA"/>
        </w:rPr>
      </w:pPr>
      <w:bookmarkStart w:id="0" w:name="_GoBack"/>
      <w:bookmarkEnd w:id="0"/>
      <w:r w:rsidRPr="00447E9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7pt;margin-top:11.7pt;width:36.3pt;height:48.05pt;z-index:-1;mso-position-vertical-relative:page" fillcolor="window">
            <v:imagedata r:id="rId5" o:title="lwf0" gain="2147483647f"/>
            <w10:wrap anchory="page"/>
          </v:shape>
        </w:pict>
      </w:r>
    </w:p>
    <w:p w:rsidR="00447E96" w:rsidRPr="00447E96" w:rsidRDefault="00447E96" w:rsidP="00447E96">
      <w:pPr>
        <w:tabs>
          <w:tab w:val="left" w:pos="1980"/>
        </w:tabs>
        <w:spacing w:after="0" w:line="240" w:lineRule="atLeast"/>
        <w:jc w:val="center"/>
        <w:rPr>
          <w:rFonts w:ascii="Times New Roman" w:hAnsi="Times New Roman" w:cs="Times New Roman"/>
          <w:b/>
          <w:bCs/>
          <w:sz w:val="28"/>
          <w:szCs w:val="28"/>
          <w:lang w:val="uk-UA"/>
        </w:rPr>
      </w:pPr>
      <w:r w:rsidRPr="00447E96">
        <w:rPr>
          <w:rFonts w:ascii="Times New Roman" w:hAnsi="Times New Roman" w:cs="Times New Roman"/>
          <w:b/>
          <w:bCs/>
          <w:sz w:val="28"/>
          <w:szCs w:val="28"/>
          <w:lang w:val="uk-UA"/>
        </w:rPr>
        <w:t>РЕШЕТИЛІВСЬКА СЕЛИЩНА РАДА</w:t>
      </w:r>
    </w:p>
    <w:p w:rsidR="00447E96" w:rsidRPr="00447E96" w:rsidRDefault="00447E96" w:rsidP="00447E96">
      <w:pPr>
        <w:tabs>
          <w:tab w:val="left" w:pos="1980"/>
        </w:tabs>
        <w:spacing w:after="0" w:line="240" w:lineRule="atLeast"/>
        <w:jc w:val="center"/>
        <w:rPr>
          <w:rFonts w:ascii="Times New Roman" w:hAnsi="Times New Roman" w:cs="Times New Roman"/>
          <w:b/>
          <w:bCs/>
          <w:sz w:val="28"/>
          <w:szCs w:val="28"/>
          <w:lang w:val="uk-UA"/>
        </w:rPr>
      </w:pPr>
      <w:r w:rsidRPr="00447E96">
        <w:rPr>
          <w:rFonts w:ascii="Times New Roman" w:hAnsi="Times New Roman" w:cs="Times New Roman"/>
          <w:b/>
          <w:bCs/>
          <w:sz w:val="28"/>
          <w:szCs w:val="28"/>
          <w:lang w:val="uk-UA"/>
        </w:rPr>
        <w:t>РЕШЕТИЛІВСЬКОГО РАЙОНУ ПОЛТАВСЬКОЇ ОБЛАСТІ</w:t>
      </w:r>
    </w:p>
    <w:p w:rsidR="00447E96" w:rsidRPr="00447E96" w:rsidRDefault="00447E96" w:rsidP="00447E96">
      <w:pPr>
        <w:tabs>
          <w:tab w:val="left" w:pos="1980"/>
        </w:tabs>
        <w:spacing w:after="0" w:line="240" w:lineRule="atLeast"/>
        <w:jc w:val="center"/>
        <w:rPr>
          <w:rFonts w:ascii="Times New Roman" w:hAnsi="Times New Roman" w:cs="Times New Roman"/>
          <w:b/>
          <w:bCs/>
          <w:sz w:val="28"/>
          <w:szCs w:val="28"/>
          <w:lang w:val="uk-UA"/>
        </w:rPr>
      </w:pPr>
      <w:r w:rsidRPr="00447E96">
        <w:rPr>
          <w:rFonts w:ascii="Times New Roman" w:hAnsi="Times New Roman" w:cs="Times New Roman"/>
          <w:b/>
          <w:bCs/>
          <w:sz w:val="28"/>
          <w:szCs w:val="28"/>
        </w:rPr>
        <w:t>(</w:t>
      </w:r>
      <w:proofErr w:type="gramStart"/>
      <w:r w:rsidRPr="00447E96">
        <w:rPr>
          <w:rFonts w:ascii="Times New Roman" w:hAnsi="Times New Roman" w:cs="Times New Roman"/>
          <w:b/>
          <w:bCs/>
          <w:sz w:val="28"/>
          <w:szCs w:val="28"/>
          <w:lang w:val="uk-UA"/>
        </w:rPr>
        <w:t xml:space="preserve">п’ята  </w:t>
      </w:r>
      <w:r w:rsidRPr="00447E96">
        <w:rPr>
          <w:rFonts w:ascii="Times New Roman" w:hAnsi="Times New Roman" w:cs="Times New Roman"/>
          <w:b/>
          <w:bCs/>
          <w:sz w:val="28"/>
          <w:szCs w:val="28"/>
        </w:rPr>
        <w:t>сесія</w:t>
      </w:r>
      <w:proofErr w:type="gramEnd"/>
      <w:r w:rsidRPr="00447E96">
        <w:rPr>
          <w:rFonts w:ascii="Times New Roman" w:hAnsi="Times New Roman" w:cs="Times New Roman"/>
          <w:b/>
          <w:bCs/>
          <w:sz w:val="28"/>
          <w:szCs w:val="28"/>
        </w:rPr>
        <w:t xml:space="preserve"> </w:t>
      </w:r>
      <w:r w:rsidRPr="00447E96">
        <w:rPr>
          <w:rFonts w:ascii="Times New Roman" w:hAnsi="Times New Roman" w:cs="Times New Roman"/>
          <w:b/>
          <w:bCs/>
          <w:sz w:val="28"/>
          <w:szCs w:val="28"/>
          <w:lang w:val="uk-UA"/>
        </w:rPr>
        <w:t>сьомого</w:t>
      </w:r>
      <w:r w:rsidRPr="00447E96">
        <w:rPr>
          <w:rFonts w:ascii="Times New Roman" w:hAnsi="Times New Roman" w:cs="Times New Roman"/>
          <w:b/>
          <w:bCs/>
          <w:sz w:val="28"/>
          <w:szCs w:val="28"/>
        </w:rPr>
        <w:t xml:space="preserve"> скликання</w:t>
      </w:r>
      <w:r w:rsidRPr="00447E96">
        <w:rPr>
          <w:rFonts w:ascii="Times New Roman" w:hAnsi="Times New Roman" w:cs="Times New Roman"/>
          <w:b/>
          <w:bCs/>
          <w:sz w:val="28"/>
          <w:szCs w:val="28"/>
          <w:lang w:val="uk-UA"/>
        </w:rPr>
        <w:t xml:space="preserve"> )</w:t>
      </w:r>
    </w:p>
    <w:p w:rsidR="00447E96" w:rsidRPr="00447E96" w:rsidRDefault="00447E96" w:rsidP="00447E96">
      <w:pPr>
        <w:tabs>
          <w:tab w:val="left" w:pos="1980"/>
        </w:tabs>
        <w:spacing w:after="0" w:line="240" w:lineRule="atLeast"/>
        <w:jc w:val="center"/>
        <w:rPr>
          <w:rFonts w:ascii="Times New Roman" w:hAnsi="Times New Roman" w:cs="Times New Roman"/>
          <w:b/>
          <w:bCs/>
          <w:sz w:val="28"/>
          <w:szCs w:val="28"/>
          <w:lang w:val="uk-UA"/>
        </w:rPr>
      </w:pPr>
      <w:r w:rsidRPr="00447E96">
        <w:rPr>
          <w:rFonts w:ascii="Times New Roman" w:hAnsi="Times New Roman" w:cs="Times New Roman"/>
          <w:b/>
          <w:bCs/>
          <w:sz w:val="28"/>
          <w:szCs w:val="28"/>
          <w:lang w:val="uk-UA"/>
        </w:rPr>
        <w:t>(об’єднаної громади)</w:t>
      </w:r>
    </w:p>
    <w:p w:rsidR="00447E96" w:rsidRPr="00447E96" w:rsidRDefault="00447E96" w:rsidP="008E2B1A">
      <w:pPr>
        <w:spacing w:after="0"/>
        <w:jc w:val="center"/>
        <w:rPr>
          <w:rFonts w:ascii="Times New Roman" w:hAnsi="Times New Roman" w:cs="Times New Roman"/>
          <w:b/>
          <w:bCs/>
          <w:sz w:val="28"/>
          <w:szCs w:val="28"/>
          <w:lang w:val="uk-UA"/>
        </w:rPr>
      </w:pPr>
    </w:p>
    <w:p w:rsidR="008E2B1A" w:rsidRPr="008E2B1A" w:rsidRDefault="008E2B1A" w:rsidP="008E2B1A">
      <w:pPr>
        <w:spacing w:after="0"/>
        <w:jc w:val="center"/>
        <w:rPr>
          <w:rFonts w:ascii="Times New Roman" w:hAnsi="Times New Roman" w:cs="Times New Roman"/>
          <w:bCs/>
          <w:sz w:val="28"/>
          <w:szCs w:val="28"/>
          <w:lang w:val="uk-UA"/>
        </w:rPr>
      </w:pPr>
      <w:r w:rsidRPr="008E2B1A">
        <w:rPr>
          <w:rFonts w:ascii="Times New Roman" w:hAnsi="Times New Roman" w:cs="Times New Roman"/>
          <w:bCs/>
          <w:sz w:val="28"/>
          <w:szCs w:val="28"/>
          <w:lang w:val="uk-UA"/>
        </w:rPr>
        <w:t>РІШЕННЯ</w:t>
      </w:r>
    </w:p>
    <w:p w:rsidR="008E2B1A" w:rsidRPr="008E2B1A" w:rsidRDefault="008E2B1A" w:rsidP="008E2B1A">
      <w:pPr>
        <w:spacing w:after="0"/>
        <w:rPr>
          <w:noProof/>
          <w:lang w:val="uk-UA" w:eastAsia="ru-RU"/>
        </w:rPr>
      </w:pPr>
    </w:p>
    <w:p w:rsidR="00AB674C" w:rsidRPr="008E2B1A" w:rsidRDefault="00D70CCE" w:rsidP="00AB674C">
      <w:pPr>
        <w:spacing w:after="0"/>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11</w:t>
      </w:r>
      <w:r w:rsidR="008E2B1A" w:rsidRPr="008E2B1A">
        <w:rPr>
          <w:rFonts w:ascii="Times New Roman" w:hAnsi="Times New Roman" w:cs="Times New Roman"/>
          <w:bCs/>
          <w:sz w:val="28"/>
          <w:szCs w:val="28"/>
          <w:lang w:val="uk-UA" w:eastAsia="ru-RU"/>
        </w:rPr>
        <w:t xml:space="preserve"> липня 2017 року</w:t>
      </w:r>
      <w:r w:rsidR="00B64C7A">
        <w:rPr>
          <w:rFonts w:ascii="Times New Roman" w:hAnsi="Times New Roman" w:cs="Times New Roman"/>
          <w:bCs/>
          <w:sz w:val="28"/>
          <w:szCs w:val="28"/>
          <w:lang w:val="uk-UA" w:eastAsia="ru-RU"/>
        </w:rPr>
        <w:tab/>
      </w:r>
      <w:r w:rsidR="00B64C7A">
        <w:rPr>
          <w:rFonts w:ascii="Times New Roman" w:hAnsi="Times New Roman" w:cs="Times New Roman"/>
          <w:bCs/>
          <w:sz w:val="28"/>
          <w:szCs w:val="28"/>
          <w:lang w:val="uk-UA" w:eastAsia="ru-RU"/>
        </w:rPr>
        <w:tab/>
      </w:r>
      <w:r w:rsidR="00B64C7A">
        <w:rPr>
          <w:rFonts w:ascii="Times New Roman" w:hAnsi="Times New Roman" w:cs="Times New Roman"/>
          <w:bCs/>
          <w:sz w:val="28"/>
          <w:szCs w:val="28"/>
          <w:lang w:val="uk-UA" w:eastAsia="ru-RU"/>
        </w:rPr>
        <w:tab/>
      </w:r>
      <w:r w:rsidR="00B64C7A">
        <w:rPr>
          <w:rFonts w:ascii="Times New Roman" w:hAnsi="Times New Roman" w:cs="Times New Roman"/>
          <w:bCs/>
          <w:sz w:val="28"/>
          <w:szCs w:val="28"/>
          <w:lang w:val="uk-UA" w:eastAsia="ru-RU"/>
        </w:rPr>
        <w:tab/>
      </w:r>
      <w:r w:rsidR="00B64C7A">
        <w:rPr>
          <w:rFonts w:ascii="Times New Roman" w:hAnsi="Times New Roman" w:cs="Times New Roman"/>
          <w:bCs/>
          <w:sz w:val="28"/>
          <w:szCs w:val="28"/>
          <w:lang w:val="uk-UA" w:eastAsia="ru-RU"/>
        </w:rPr>
        <w:tab/>
      </w:r>
      <w:r w:rsidR="00B64C7A">
        <w:rPr>
          <w:rFonts w:ascii="Times New Roman" w:hAnsi="Times New Roman" w:cs="Times New Roman"/>
          <w:bCs/>
          <w:sz w:val="28"/>
          <w:szCs w:val="28"/>
          <w:lang w:val="uk-UA" w:eastAsia="ru-RU"/>
        </w:rPr>
        <w:tab/>
      </w:r>
      <w:r w:rsidR="00B64C7A">
        <w:rPr>
          <w:rFonts w:ascii="Times New Roman" w:hAnsi="Times New Roman" w:cs="Times New Roman"/>
          <w:bCs/>
          <w:sz w:val="28"/>
          <w:szCs w:val="28"/>
          <w:lang w:val="uk-UA" w:eastAsia="ru-RU"/>
        </w:rPr>
        <w:tab/>
      </w:r>
      <w:r w:rsidR="00B64C7A">
        <w:rPr>
          <w:rFonts w:ascii="Times New Roman" w:hAnsi="Times New Roman" w:cs="Times New Roman"/>
          <w:bCs/>
          <w:sz w:val="28"/>
          <w:szCs w:val="28"/>
          <w:lang w:val="uk-UA" w:eastAsia="ru-RU"/>
        </w:rPr>
        <w:tab/>
        <w:t>№ 64-5-УІІ</w:t>
      </w:r>
    </w:p>
    <w:p w:rsidR="00AB674C" w:rsidRPr="008E2B1A" w:rsidRDefault="00AB674C" w:rsidP="00AB674C">
      <w:pPr>
        <w:spacing w:after="0"/>
        <w:rPr>
          <w:rFonts w:ascii="Times New Roman"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tblGrid>
      <w:tr w:rsidR="00AB674C" w:rsidRPr="008E2B1A" w:rsidTr="00AB674C">
        <w:tc>
          <w:tcPr>
            <w:tcW w:w="5070" w:type="dxa"/>
            <w:tcBorders>
              <w:top w:val="nil"/>
              <w:left w:val="nil"/>
              <w:bottom w:val="nil"/>
              <w:right w:val="nil"/>
            </w:tcBorders>
          </w:tcPr>
          <w:p w:rsidR="00AB674C" w:rsidRPr="008E2B1A" w:rsidRDefault="00AB674C" w:rsidP="00AB674C">
            <w:pPr>
              <w:spacing w:after="0"/>
              <w:rPr>
                <w:rFonts w:ascii="Times New Roman" w:hAnsi="Times New Roman" w:cs="Times New Roman"/>
                <w:bCs/>
                <w:sz w:val="28"/>
                <w:szCs w:val="28"/>
                <w:lang w:val="uk-UA" w:eastAsia="ru-RU"/>
              </w:rPr>
            </w:pPr>
            <w:r w:rsidRPr="008E2B1A">
              <w:rPr>
                <w:rFonts w:ascii="Times New Roman" w:hAnsi="Times New Roman" w:cs="Times New Roman"/>
                <w:bCs/>
                <w:sz w:val="28"/>
                <w:szCs w:val="28"/>
                <w:lang w:val="uk-UA" w:eastAsia="ru-RU"/>
              </w:rPr>
              <w:t>Про встановлення ставки податку на нерухоме майно, відмінне від земельної ділянки та затвердження відповідного Положення</w:t>
            </w:r>
            <w:r w:rsidRPr="008E2B1A">
              <w:rPr>
                <w:bCs/>
                <w:sz w:val="28"/>
                <w:szCs w:val="28"/>
                <w:lang w:val="uk-UA" w:eastAsia="ru-RU"/>
              </w:rPr>
              <w:t xml:space="preserve"> </w:t>
            </w:r>
            <w:r w:rsidR="008E2B1A">
              <w:rPr>
                <w:rFonts w:ascii="Times New Roman" w:hAnsi="Times New Roman" w:cs="Times New Roman"/>
                <w:bCs/>
                <w:sz w:val="28"/>
                <w:szCs w:val="28"/>
                <w:lang w:val="uk-UA" w:eastAsia="ru-RU"/>
              </w:rPr>
              <w:t>на 2018</w:t>
            </w:r>
            <w:r w:rsidRPr="008E2B1A">
              <w:rPr>
                <w:rFonts w:ascii="Times New Roman" w:hAnsi="Times New Roman" w:cs="Times New Roman"/>
                <w:bCs/>
                <w:sz w:val="28"/>
                <w:szCs w:val="28"/>
                <w:lang w:val="uk-UA" w:eastAsia="ru-RU"/>
              </w:rPr>
              <w:t xml:space="preserve"> рік</w:t>
            </w:r>
          </w:p>
        </w:tc>
      </w:tr>
    </w:tbl>
    <w:p w:rsidR="00AB674C" w:rsidRDefault="00AB674C" w:rsidP="00AB674C">
      <w:pPr>
        <w:spacing w:after="0"/>
        <w:rPr>
          <w:rFonts w:ascii="Times New Roman" w:hAnsi="Times New Roman" w:cs="Times New Roman"/>
          <w:b/>
          <w:bCs/>
          <w:sz w:val="28"/>
          <w:szCs w:val="28"/>
          <w:lang w:val="uk-UA" w:eastAsia="ru-RU"/>
        </w:rPr>
      </w:pPr>
    </w:p>
    <w:p w:rsidR="00AB674C" w:rsidRDefault="00AB674C" w:rsidP="008E2B1A">
      <w:pPr>
        <w:spacing w:after="0"/>
        <w:ind w:right="441" w:firstLine="708"/>
        <w:jc w:val="both"/>
        <w:rPr>
          <w:rFonts w:ascii="Times New Roman" w:hAnsi="Times New Roman" w:cs="Times New Roman"/>
          <w:sz w:val="28"/>
          <w:szCs w:val="28"/>
          <w:lang w:val="uk-UA"/>
        </w:rPr>
      </w:pPr>
      <w:r w:rsidRPr="00BC3D00">
        <w:rPr>
          <w:rFonts w:ascii="Times New Roman" w:hAnsi="Times New Roman" w:cs="Times New Roman"/>
          <w:sz w:val="28"/>
          <w:szCs w:val="28"/>
          <w:lang w:val="uk-UA"/>
        </w:rPr>
        <w:t xml:space="preserve">Відповідно до п. 24, ч. І, ст. 26, ст. 69 Закону України "Про місцеве самоврядування в Україні", </w:t>
      </w:r>
      <w:r w:rsidRPr="00BC3D00">
        <w:rPr>
          <w:rFonts w:ascii="Times New Roman" w:hAnsi="Times New Roman" w:cs="Times New Roman"/>
          <w:sz w:val="28"/>
          <w:szCs w:val="28"/>
          <w:lang w:val="uk-UA" w:eastAsia="ru-RU"/>
        </w:rPr>
        <w:t>на підставі ст. 266, розділом ХІІ Податкового кодексу України</w:t>
      </w:r>
      <w:r w:rsidRPr="00BC3D00">
        <w:rPr>
          <w:rFonts w:ascii="Times New Roman" w:hAnsi="Times New Roman" w:cs="Times New Roman"/>
          <w:sz w:val="28"/>
          <w:szCs w:val="28"/>
          <w:lang w:val="uk-UA"/>
        </w:rPr>
        <w:t xml:space="preserve">, </w:t>
      </w:r>
      <w:r w:rsidR="00D70CCE">
        <w:rPr>
          <w:rFonts w:ascii="Times New Roman" w:hAnsi="Times New Roman" w:cs="Times New Roman"/>
          <w:sz w:val="28"/>
          <w:szCs w:val="28"/>
          <w:lang w:val="uk-UA"/>
        </w:rPr>
        <w:t xml:space="preserve">змінами внесеними до ПКУ Законами № 1797 та №1791, </w:t>
      </w:r>
      <w:r w:rsidRPr="00BC3D00">
        <w:rPr>
          <w:rFonts w:ascii="Times New Roman" w:hAnsi="Times New Roman" w:cs="Times New Roman"/>
          <w:sz w:val="28"/>
          <w:szCs w:val="28"/>
          <w:lang w:val="uk-UA"/>
        </w:rPr>
        <w:t xml:space="preserve">з метою забезпечення наповнення селищного бюджету, за погодженням з постійною комісією селищної </w:t>
      </w:r>
      <w:r w:rsidR="00D70CCE">
        <w:rPr>
          <w:rFonts w:ascii="Times New Roman" w:hAnsi="Times New Roman" w:cs="Times New Roman"/>
          <w:sz w:val="28"/>
          <w:szCs w:val="28"/>
          <w:lang w:val="uk-UA"/>
        </w:rPr>
        <w:t>ради з питань бюджету, фінансів, планування,</w:t>
      </w:r>
      <w:r w:rsidRPr="00BC3D00">
        <w:rPr>
          <w:rFonts w:ascii="Times New Roman" w:hAnsi="Times New Roman" w:cs="Times New Roman"/>
          <w:sz w:val="28"/>
          <w:szCs w:val="28"/>
          <w:lang w:val="uk-UA"/>
        </w:rPr>
        <w:t xml:space="preserve"> с</w:t>
      </w:r>
      <w:r w:rsidR="00D70CCE">
        <w:rPr>
          <w:rFonts w:ascii="Times New Roman" w:hAnsi="Times New Roman" w:cs="Times New Roman"/>
          <w:sz w:val="28"/>
          <w:szCs w:val="28"/>
          <w:lang w:val="uk-UA"/>
        </w:rPr>
        <w:t>оціально-економічного розвитку, цін,</w:t>
      </w:r>
      <w:r w:rsidR="00B61909">
        <w:rPr>
          <w:rFonts w:ascii="Times New Roman" w:hAnsi="Times New Roman" w:cs="Times New Roman"/>
          <w:sz w:val="28"/>
          <w:szCs w:val="28"/>
          <w:lang w:val="uk-UA"/>
        </w:rPr>
        <w:t xml:space="preserve"> </w:t>
      </w:r>
      <w:r w:rsidR="00D70CCE">
        <w:rPr>
          <w:rFonts w:ascii="Times New Roman" w:hAnsi="Times New Roman" w:cs="Times New Roman"/>
          <w:sz w:val="28"/>
          <w:szCs w:val="28"/>
          <w:lang w:val="uk-UA"/>
        </w:rPr>
        <w:t>приватизації та підприємницької діяльності</w:t>
      </w:r>
      <w:r w:rsidR="008E2B1A">
        <w:rPr>
          <w:rFonts w:ascii="Times New Roman" w:hAnsi="Times New Roman" w:cs="Times New Roman"/>
          <w:sz w:val="28"/>
          <w:szCs w:val="28"/>
          <w:lang w:val="uk-UA"/>
        </w:rPr>
        <w:t>, Решетил</w:t>
      </w:r>
      <w:r w:rsidRPr="00BC3D00">
        <w:rPr>
          <w:rFonts w:ascii="Times New Roman" w:hAnsi="Times New Roman" w:cs="Times New Roman"/>
          <w:sz w:val="28"/>
          <w:szCs w:val="28"/>
          <w:lang w:val="uk-UA"/>
        </w:rPr>
        <w:t>івська селищна рада</w:t>
      </w:r>
    </w:p>
    <w:p w:rsidR="00AB674C" w:rsidRDefault="00AB674C" w:rsidP="008E2B1A">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r>
        <w:rPr>
          <w:b/>
          <w:sz w:val="28"/>
          <w:szCs w:val="28"/>
          <w:lang w:val="uk-UA"/>
        </w:rPr>
        <w:t>:</w:t>
      </w:r>
    </w:p>
    <w:p w:rsidR="00AB674C" w:rsidRDefault="008E2B1A" w:rsidP="008E2B1A">
      <w:pPr>
        <w:pStyle w:val="ListParagraph"/>
        <w:ind w:left="0" w:right="441" w:firstLine="36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B674C">
        <w:rPr>
          <w:rFonts w:ascii="Times New Roman" w:hAnsi="Times New Roman" w:cs="Times New Roman"/>
          <w:sz w:val="28"/>
          <w:szCs w:val="28"/>
          <w:lang w:val="uk-UA"/>
        </w:rPr>
        <w:t>Встановити ставку податку на нерухоме майно, відмінне від земель</w:t>
      </w:r>
      <w:r>
        <w:rPr>
          <w:rFonts w:ascii="Times New Roman" w:hAnsi="Times New Roman" w:cs="Times New Roman"/>
          <w:sz w:val="28"/>
          <w:szCs w:val="28"/>
          <w:lang w:val="uk-UA"/>
        </w:rPr>
        <w:t>ної ділянки на території Решетил</w:t>
      </w:r>
      <w:r w:rsidR="00AB674C">
        <w:rPr>
          <w:rFonts w:ascii="Times New Roman" w:hAnsi="Times New Roman" w:cs="Times New Roman"/>
          <w:sz w:val="28"/>
          <w:szCs w:val="28"/>
          <w:lang w:val="uk-UA"/>
        </w:rPr>
        <w:t>івської селищної  ради.</w:t>
      </w:r>
    </w:p>
    <w:p w:rsidR="00AB674C" w:rsidRDefault="008E2B1A" w:rsidP="008E2B1A">
      <w:pPr>
        <w:pStyle w:val="ListParagraph"/>
        <w:ind w:left="0" w:right="441" w:firstLine="36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B674C">
        <w:rPr>
          <w:rFonts w:ascii="Times New Roman" w:hAnsi="Times New Roman" w:cs="Times New Roman"/>
          <w:sz w:val="28"/>
          <w:szCs w:val="28"/>
          <w:lang w:val="uk-UA"/>
        </w:rPr>
        <w:t>Затвердити відповідне Положення по податку на нерухоме майно,</w:t>
      </w:r>
      <w:r w:rsidR="00B61909">
        <w:rPr>
          <w:rFonts w:ascii="Times New Roman" w:hAnsi="Times New Roman" w:cs="Times New Roman"/>
          <w:sz w:val="28"/>
          <w:szCs w:val="28"/>
          <w:lang w:val="uk-UA"/>
        </w:rPr>
        <w:t xml:space="preserve"> відмінне від земельної ділянки (додається).</w:t>
      </w:r>
    </w:p>
    <w:p w:rsidR="00AB674C" w:rsidRDefault="008E2B1A" w:rsidP="008E2B1A">
      <w:pPr>
        <w:pStyle w:val="ListParagraph"/>
        <w:ind w:left="0" w:right="441" w:firstLine="36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B674C">
        <w:rPr>
          <w:rFonts w:ascii="Times New Roman" w:hAnsi="Times New Roman" w:cs="Times New Roman"/>
          <w:sz w:val="28"/>
          <w:szCs w:val="28"/>
          <w:lang w:val="uk-UA"/>
        </w:rPr>
        <w:t>Дане рішення набуває чинності з 1 с</w:t>
      </w:r>
      <w:r w:rsidR="00D70CCE">
        <w:rPr>
          <w:rFonts w:ascii="Times New Roman" w:hAnsi="Times New Roman" w:cs="Times New Roman"/>
          <w:sz w:val="28"/>
          <w:szCs w:val="28"/>
          <w:lang w:val="uk-UA"/>
        </w:rPr>
        <w:t>ічня 2018</w:t>
      </w:r>
      <w:r w:rsidR="00AB674C">
        <w:rPr>
          <w:rFonts w:ascii="Times New Roman" w:hAnsi="Times New Roman" w:cs="Times New Roman"/>
          <w:sz w:val="28"/>
          <w:szCs w:val="28"/>
          <w:lang w:val="uk-UA"/>
        </w:rPr>
        <w:t xml:space="preserve"> року.</w:t>
      </w:r>
    </w:p>
    <w:p w:rsidR="00AB674C" w:rsidRDefault="008E2B1A" w:rsidP="008E2B1A">
      <w:pPr>
        <w:pStyle w:val="ListParagraph"/>
        <w:ind w:left="0" w:right="441" w:firstLine="36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B674C">
        <w:rPr>
          <w:rFonts w:ascii="Times New Roman" w:hAnsi="Times New Roman" w:cs="Times New Roman"/>
          <w:sz w:val="28"/>
          <w:szCs w:val="28"/>
          <w:lang w:val="uk-UA"/>
        </w:rPr>
        <w:t xml:space="preserve">Оприлюднити </w:t>
      </w:r>
      <w:r w:rsidR="00B61909">
        <w:rPr>
          <w:rFonts w:ascii="Times New Roman" w:hAnsi="Times New Roman" w:cs="Times New Roman"/>
          <w:sz w:val="28"/>
          <w:szCs w:val="28"/>
          <w:lang w:val="uk-UA"/>
        </w:rPr>
        <w:t xml:space="preserve">дане рішення </w:t>
      </w:r>
      <w:r w:rsidR="00AB674C">
        <w:rPr>
          <w:rFonts w:ascii="Times New Roman" w:hAnsi="Times New Roman" w:cs="Times New Roman"/>
          <w:sz w:val="28"/>
          <w:szCs w:val="28"/>
          <w:lang w:val="uk-UA"/>
        </w:rPr>
        <w:t>в засобах</w:t>
      </w:r>
      <w:r w:rsidR="00B61909">
        <w:rPr>
          <w:rFonts w:ascii="Times New Roman" w:hAnsi="Times New Roman" w:cs="Times New Roman"/>
          <w:sz w:val="28"/>
          <w:szCs w:val="28"/>
          <w:lang w:val="uk-UA"/>
        </w:rPr>
        <w:t xml:space="preserve"> масової інформації</w:t>
      </w:r>
      <w:r w:rsidR="00AB674C">
        <w:rPr>
          <w:rFonts w:ascii="Times New Roman" w:hAnsi="Times New Roman" w:cs="Times New Roman"/>
          <w:sz w:val="28"/>
          <w:szCs w:val="28"/>
          <w:lang w:val="uk-UA"/>
        </w:rPr>
        <w:t xml:space="preserve"> п</w:t>
      </w:r>
      <w:r>
        <w:rPr>
          <w:rFonts w:ascii="Times New Roman" w:hAnsi="Times New Roman" w:cs="Times New Roman"/>
          <w:sz w:val="28"/>
          <w:szCs w:val="28"/>
          <w:lang w:val="uk-UA"/>
        </w:rPr>
        <w:t>ісля затвердження сесією Решетил</w:t>
      </w:r>
      <w:r w:rsidR="00AB674C">
        <w:rPr>
          <w:rFonts w:ascii="Times New Roman" w:hAnsi="Times New Roman" w:cs="Times New Roman"/>
          <w:sz w:val="28"/>
          <w:szCs w:val="28"/>
          <w:lang w:val="uk-UA"/>
        </w:rPr>
        <w:t>івської селищної ради.</w:t>
      </w:r>
    </w:p>
    <w:p w:rsidR="00AB674C" w:rsidRDefault="008E2B1A" w:rsidP="008E2B1A">
      <w:pPr>
        <w:pStyle w:val="ListParagraph"/>
        <w:ind w:left="0" w:right="441" w:firstLine="36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B674C">
        <w:rPr>
          <w:rFonts w:ascii="Times New Roman" w:hAnsi="Times New Roman" w:cs="Times New Roman"/>
          <w:sz w:val="28"/>
          <w:szCs w:val="28"/>
          <w:lang w:val="uk-UA"/>
        </w:rPr>
        <w:t>Відповідальність за правильність обчислення, повноту справляння та своєчасність сплати або перерахування до бюджету селищної ради місцевих та інших податків покладається на платників.</w:t>
      </w:r>
    </w:p>
    <w:p w:rsidR="00AB674C" w:rsidRDefault="008E2B1A" w:rsidP="008E2B1A">
      <w:pPr>
        <w:pStyle w:val="ListParagraph"/>
        <w:ind w:left="0" w:right="441" w:firstLine="36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B674C">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w:t>
      </w:r>
      <w:r>
        <w:rPr>
          <w:rFonts w:ascii="Times New Roman" w:hAnsi="Times New Roman" w:cs="Times New Roman"/>
          <w:sz w:val="28"/>
          <w:szCs w:val="28"/>
          <w:lang w:val="uk-UA"/>
        </w:rPr>
        <w:t>сів, планування, соціально-економічного розвитку, цін,</w:t>
      </w:r>
      <w:r w:rsidR="00D70CCE">
        <w:rPr>
          <w:rFonts w:ascii="Times New Roman" w:hAnsi="Times New Roman" w:cs="Times New Roman"/>
          <w:sz w:val="28"/>
          <w:szCs w:val="28"/>
          <w:lang w:val="uk-UA"/>
        </w:rPr>
        <w:t xml:space="preserve"> </w:t>
      </w:r>
      <w:r>
        <w:rPr>
          <w:rFonts w:ascii="Times New Roman" w:hAnsi="Times New Roman" w:cs="Times New Roman"/>
          <w:sz w:val="28"/>
          <w:szCs w:val="28"/>
          <w:lang w:val="uk-UA"/>
        </w:rPr>
        <w:t>приватизації та підприємницької діяльності (голова комісії - Оренбургська О.П.).</w:t>
      </w:r>
    </w:p>
    <w:p w:rsidR="00AB674C" w:rsidRDefault="00AB674C" w:rsidP="00AB674C">
      <w:pPr>
        <w:pStyle w:val="ListParagraph"/>
        <w:rPr>
          <w:rFonts w:ascii="Times New Roman" w:hAnsi="Times New Roman" w:cs="Times New Roman"/>
          <w:sz w:val="28"/>
          <w:szCs w:val="28"/>
          <w:lang w:val="uk-UA"/>
        </w:rPr>
      </w:pPr>
    </w:p>
    <w:p w:rsidR="008E2B1A" w:rsidRDefault="008E2B1A" w:rsidP="00F9228A">
      <w:pPr>
        <w:spacing w:after="0"/>
        <w:rPr>
          <w:rFonts w:ascii="Times New Roman" w:hAnsi="Times New Roman" w:cs="Times New Roman"/>
          <w:bCs/>
          <w:sz w:val="28"/>
          <w:szCs w:val="28"/>
          <w:lang w:val="uk-UA" w:eastAsia="ru-RU"/>
        </w:rPr>
      </w:pPr>
      <w:r w:rsidRPr="008E2B1A">
        <w:rPr>
          <w:rFonts w:ascii="Times New Roman" w:hAnsi="Times New Roman" w:cs="Times New Roman"/>
          <w:bCs/>
          <w:sz w:val="28"/>
          <w:szCs w:val="28"/>
          <w:lang w:val="uk-UA" w:eastAsia="ru-RU"/>
        </w:rPr>
        <w:t>Селищний голова</w:t>
      </w:r>
      <w:r w:rsidRPr="008E2B1A">
        <w:rPr>
          <w:rFonts w:ascii="Times New Roman" w:hAnsi="Times New Roman" w:cs="Times New Roman"/>
          <w:bCs/>
          <w:sz w:val="28"/>
          <w:szCs w:val="28"/>
          <w:lang w:val="uk-UA" w:eastAsia="ru-RU"/>
        </w:rPr>
        <w:tab/>
      </w:r>
      <w:r w:rsidRPr="008E2B1A">
        <w:rPr>
          <w:rFonts w:ascii="Times New Roman" w:hAnsi="Times New Roman" w:cs="Times New Roman"/>
          <w:bCs/>
          <w:sz w:val="28"/>
          <w:szCs w:val="28"/>
          <w:lang w:val="uk-UA" w:eastAsia="ru-RU"/>
        </w:rPr>
        <w:tab/>
      </w:r>
      <w:r w:rsidRPr="008E2B1A">
        <w:rPr>
          <w:rFonts w:ascii="Times New Roman" w:hAnsi="Times New Roman" w:cs="Times New Roman"/>
          <w:bCs/>
          <w:sz w:val="28"/>
          <w:szCs w:val="28"/>
          <w:lang w:val="uk-UA" w:eastAsia="ru-RU"/>
        </w:rPr>
        <w:tab/>
      </w:r>
      <w:r w:rsidRPr="008E2B1A">
        <w:rPr>
          <w:rFonts w:ascii="Times New Roman" w:hAnsi="Times New Roman" w:cs="Times New Roman"/>
          <w:bCs/>
          <w:sz w:val="28"/>
          <w:szCs w:val="28"/>
          <w:lang w:val="uk-UA" w:eastAsia="ru-RU"/>
        </w:rPr>
        <w:tab/>
      </w:r>
      <w:r w:rsidRPr="008E2B1A">
        <w:rPr>
          <w:rFonts w:ascii="Times New Roman" w:hAnsi="Times New Roman" w:cs="Times New Roman"/>
          <w:bCs/>
          <w:sz w:val="28"/>
          <w:szCs w:val="28"/>
          <w:lang w:val="uk-UA" w:eastAsia="ru-RU"/>
        </w:rPr>
        <w:tab/>
      </w:r>
      <w:r w:rsidRPr="008E2B1A">
        <w:rPr>
          <w:rFonts w:ascii="Times New Roman" w:hAnsi="Times New Roman" w:cs="Times New Roman"/>
          <w:bCs/>
          <w:sz w:val="28"/>
          <w:szCs w:val="28"/>
          <w:lang w:val="uk-UA" w:eastAsia="ru-RU"/>
        </w:rPr>
        <w:tab/>
      </w:r>
      <w:r w:rsidRPr="008E2B1A">
        <w:rPr>
          <w:rFonts w:ascii="Times New Roman" w:hAnsi="Times New Roman" w:cs="Times New Roman"/>
          <w:bCs/>
          <w:sz w:val="28"/>
          <w:szCs w:val="28"/>
          <w:lang w:val="uk-UA" w:eastAsia="ru-RU"/>
        </w:rPr>
        <w:tab/>
        <w:t>В.В.Кузьменко</w:t>
      </w:r>
    </w:p>
    <w:p w:rsidR="00F314CF" w:rsidRPr="008E2B1A" w:rsidRDefault="00F314CF" w:rsidP="00F9228A">
      <w:pPr>
        <w:spacing w:after="0"/>
        <w:rPr>
          <w:rFonts w:ascii="Times New Roman" w:hAnsi="Times New Roman" w:cs="Times New Roman"/>
          <w:bCs/>
          <w:sz w:val="28"/>
          <w:szCs w:val="28"/>
          <w:lang w:val="uk-UA" w:eastAsia="ru-RU"/>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tblGrid>
      <w:tr w:rsidR="00AB674C" w:rsidTr="00AB674C">
        <w:tc>
          <w:tcPr>
            <w:tcW w:w="4585" w:type="dxa"/>
            <w:tcBorders>
              <w:top w:val="nil"/>
              <w:left w:val="nil"/>
              <w:bottom w:val="nil"/>
              <w:right w:val="nil"/>
            </w:tcBorders>
          </w:tcPr>
          <w:p w:rsidR="00D44065" w:rsidRDefault="00B61909" w:rsidP="00AB674C">
            <w:pPr>
              <w:spacing w:after="0"/>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lastRenderedPageBreak/>
              <w:t xml:space="preserve">Додаток </w:t>
            </w:r>
            <w:r w:rsidR="008E2B1A">
              <w:rPr>
                <w:rFonts w:ascii="Times New Roman" w:hAnsi="Times New Roman" w:cs="Times New Roman"/>
                <w:bCs/>
                <w:sz w:val="24"/>
                <w:szCs w:val="24"/>
                <w:lang w:val="uk-UA" w:eastAsia="ru-RU"/>
              </w:rPr>
              <w:t xml:space="preserve"> до рішення Решетилівської селищної ради 7 скликання</w:t>
            </w:r>
          </w:p>
          <w:p w:rsidR="00AB674C" w:rsidRPr="008E2B1A" w:rsidRDefault="00B61909" w:rsidP="00AB674C">
            <w:pPr>
              <w:spacing w:after="0"/>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11</w:t>
            </w:r>
            <w:r w:rsidR="008E2B1A">
              <w:rPr>
                <w:rFonts w:ascii="Times New Roman" w:hAnsi="Times New Roman" w:cs="Times New Roman"/>
                <w:bCs/>
                <w:sz w:val="24"/>
                <w:szCs w:val="24"/>
                <w:lang w:val="uk-UA" w:eastAsia="ru-RU"/>
              </w:rPr>
              <w:t>.07.2017  ( 5 сесія)</w:t>
            </w:r>
          </w:p>
        </w:tc>
      </w:tr>
    </w:tbl>
    <w:p w:rsidR="00AB674C" w:rsidRDefault="00AB674C" w:rsidP="00F9228A">
      <w:pPr>
        <w:spacing w:after="0"/>
        <w:rPr>
          <w:rFonts w:ascii="Times New Roman" w:hAnsi="Times New Roman" w:cs="Times New Roman"/>
          <w:b/>
          <w:bCs/>
          <w:sz w:val="28"/>
          <w:szCs w:val="28"/>
          <w:lang w:val="uk-UA" w:eastAsia="ru-RU"/>
        </w:rPr>
      </w:pPr>
    </w:p>
    <w:p w:rsidR="008E2B1A" w:rsidRDefault="008E2B1A" w:rsidP="00AB674C">
      <w:pPr>
        <w:spacing w:after="0"/>
        <w:jc w:val="center"/>
        <w:rPr>
          <w:rFonts w:ascii="Times New Roman" w:hAnsi="Times New Roman" w:cs="Times New Roman"/>
          <w:b/>
          <w:bCs/>
          <w:sz w:val="28"/>
          <w:szCs w:val="28"/>
          <w:lang w:val="uk-UA" w:eastAsia="ru-RU"/>
        </w:rPr>
      </w:pPr>
    </w:p>
    <w:p w:rsidR="00AB674C" w:rsidRPr="00443B32" w:rsidRDefault="00AB674C" w:rsidP="00AB674C">
      <w:pPr>
        <w:spacing w:after="0"/>
        <w:jc w:val="center"/>
        <w:rPr>
          <w:rFonts w:ascii="Times New Roman" w:hAnsi="Times New Roman" w:cs="Times New Roman"/>
          <w:b/>
          <w:bCs/>
          <w:sz w:val="28"/>
          <w:szCs w:val="28"/>
          <w:lang w:val="uk-UA" w:eastAsia="ru-RU"/>
        </w:rPr>
      </w:pPr>
      <w:r w:rsidRPr="00443B32">
        <w:rPr>
          <w:rFonts w:ascii="Times New Roman" w:hAnsi="Times New Roman" w:cs="Times New Roman"/>
          <w:b/>
          <w:bCs/>
          <w:sz w:val="28"/>
          <w:szCs w:val="28"/>
          <w:lang w:val="uk-UA" w:eastAsia="ru-RU"/>
        </w:rPr>
        <w:t>ПОЛОЖЕННЯ</w:t>
      </w:r>
    </w:p>
    <w:p w:rsidR="00AB674C" w:rsidRDefault="00AB674C" w:rsidP="00AB674C">
      <w:pPr>
        <w:spacing w:after="0" w:line="240" w:lineRule="auto"/>
        <w:ind w:right="582"/>
        <w:jc w:val="center"/>
        <w:rPr>
          <w:rFonts w:ascii="Times New Roman" w:hAnsi="Times New Roman" w:cs="Times New Roman"/>
          <w:b/>
          <w:bCs/>
          <w:sz w:val="28"/>
          <w:szCs w:val="28"/>
          <w:lang w:val="uk-UA" w:eastAsia="ru-RU"/>
        </w:rPr>
      </w:pPr>
      <w:r w:rsidRPr="00443B32">
        <w:rPr>
          <w:rFonts w:ascii="Times New Roman" w:hAnsi="Times New Roman" w:cs="Times New Roman"/>
          <w:b/>
          <w:bCs/>
          <w:sz w:val="28"/>
          <w:szCs w:val="28"/>
          <w:lang w:val="uk-UA" w:eastAsia="ru-RU"/>
        </w:rPr>
        <w:t>ПО ПОДАТКУ НА НЕРУХОМЕ МАЙНО,</w:t>
      </w:r>
    </w:p>
    <w:p w:rsidR="00AB674C" w:rsidRDefault="00AB674C" w:rsidP="00AB674C">
      <w:pPr>
        <w:spacing w:after="0" w:line="240" w:lineRule="auto"/>
        <w:ind w:right="582"/>
        <w:jc w:val="center"/>
        <w:rPr>
          <w:rFonts w:ascii="Times New Roman" w:hAnsi="Times New Roman" w:cs="Times New Roman"/>
          <w:b/>
          <w:bCs/>
          <w:sz w:val="28"/>
          <w:szCs w:val="28"/>
          <w:lang w:val="uk-UA" w:eastAsia="ru-RU"/>
        </w:rPr>
      </w:pPr>
      <w:r w:rsidRPr="00443B32">
        <w:rPr>
          <w:rFonts w:ascii="Times New Roman" w:hAnsi="Times New Roman" w:cs="Times New Roman"/>
          <w:b/>
          <w:bCs/>
          <w:sz w:val="28"/>
          <w:szCs w:val="28"/>
          <w:lang w:val="uk-UA" w:eastAsia="ru-RU"/>
        </w:rPr>
        <w:t>ВІДМІННЕ ВІД ЗЕМЕЛЬНОЇ ДІЛЯНКИ</w:t>
      </w:r>
    </w:p>
    <w:p w:rsidR="00356C10" w:rsidRDefault="00356C10" w:rsidP="00AB674C">
      <w:pPr>
        <w:spacing w:after="0" w:line="240" w:lineRule="auto"/>
        <w:ind w:right="582"/>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НА ТЕРИТОРІЇ РЕШЕТИЛІВСЬКОЇ СЕЛИЩНОЇ РАДИ </w:t>
      </w:r>
    </w:p>
    <w:p w:rsidR="00AB674C" w:rsidRDefault="00356C10" w:rsidP="004B6956">
      <w:pPr>
        <w:spacing w:after="0" w:line="240" w:lineRule="auto"/>
        <w:ind w:right="582"/>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НА 2018 РІК</w:t>
      </w:r>
    </w:p>
    <w:p w:rsidR="004B6956" w:rsidRPr="004B6956" w:rsidRDefault="004B6956" w:rsidP="004B6956">
      <w:pPr>
        <w:spacing w:after="0" w:line="240" w:lineRule="auto"/>
        <w:ind w:right="582"/>
        <w:jc w:val="center"/>
        <w:rPr>
          <w:rFonts w:ascii="Times New Roman" w:hAnsi="Times New Roman" w:cs="Times New Roman"/>
          <w:b/>
          <w:bCs/>
          <w:sz w:val="28"/>
          <w:szCs w:val="28"/>
          <w:lang w:val="uk-UA" w:eastAsia="ru-RU"/>
        </w:rPr>
      </w:pPr>
    </w:p>
    <w:p w:rsidR="00AB674C" w:rsidRPr="003D00C9" w:rsidRDefault="00AB674C" w:rsidP="00AB674C">
      <w:pPr>
        <w:spacing w:line="240" w:lineRule="auto"/>
        <w:jc w:val="center"/>
        <w:rPr>
          <w:rFonts w:ascii="Times New Roman" w:hAnsi="Times New Roman" w:cs="Times New Roman"/>
          <w:b/>
          <w:bCs/>
          <w:sz w:val="24"/>
          <w:szCs w:val="24"/>
          <w:lang w:val="uk-UA" w:eastAsia="ru-RU"/>
        </w:rPr>
      </w:pPr>
      <w:r w:rsidRPr="003D00C9">
        <w:rPr>
          <w:rFonts w:ascii="Times New Roman" w:hAnsi="Times New Roman" w:cs="Times New Roman"/>
          <w:b/>
          <w:bCs/>
          <w:sz w:val="24"/>
          <w:szCs w:val="24"/>
          <w:lang w:val="uk-UA" w:eastAsia="ru-RU"/>
        </w:rPr>
        <w:t>1.Загальні положення</w:t>
      </w:r>
    </w:p>
    <w:p w:rsidR="00AB674C" w:rsidRPr="006E7E9B" w:rsidRDefault="00AB674C" w:rsidP="00AB674C">
      <w:pPr>
        <w:ind w:right="582"/>
        <w:jc w:val="both"/>
        <w:rPr>
          <w:rFonts w:ascii="Times New Roman" w:hAnsi="Times New Roman" w:cs="Times New Roman"/>
          <w:sz w:val="24"/>
          <w:szCs w:val="24"/>
          <w:lang w:val="uk-UA" w:eastAsia="ru-RU"/>
        </w:rPr>
      </w:pPr>
      <w:r w:rsidRPr="006E7E9B">
        <w:rPr>
          <w:rFonts w:ascii="Times New Roman" w:hAnsi="Times New Roman" w:cs="Times New Roman"/>
          <w:sz w:val="24"/>
          <w:szCs w:val="24"/>
          <w:lang w:val="uk-UA" w:eastAsia="ru-RU"/>
        </w:rPr>
        <w:t xml:space="preserve">1.1. </w:t>
      </w:r>
      <w:r w:rsidRPr="006E7E9B">
        <w:rPr>
          <w:rFonts w:ascii="Times New Roman" w:hAnsi="Times New Roman" w:cs="Times New Roman"/>
          <w:b/>
          <w:bCs/>
          <w:sz w:val="24"/>
          <w:szCs w:val="24"/>
          <w:lang w:val="uk-UA" w:eastAsia="ru-RU"/>
        </w:rPr>
        <w:t xml:space="preserve">Податок на нерухоме майно, відмінне від земельної ділянки </w:t>
      </w:r>
      <w:r w:rsidRPr="006E7E9B">
        <w:rPr>
          <w:rFonts w:ascii="Times New Roman" w:hAnsi="Times New Roman" w:cs="Times New Roman"/>
          <w:sz w:val="24"/>
          <w:szCs w:val="24"/>
          <w:lang w:val="uk-UA" w:eastAsia="ru-RU"/>
        </w:rPr>
        <w:t>– це місцевий податок, кошти від якого зараховуються до місцевого бюджету. Податок на нерухоме майно відмінне від земельної ділянки встановлюється на підставі ст. 266, розділом ХІІ</w:t>
      </w:r>
      <w:r>
        <w:rPr>
          <w:rFonts w:ascii="Times New Roman" w:hAnsi="Times New Roman" w:cs="Times New Roman"/>
          <w:sz w:val="24"/>
          <w:szCs w:val="24"/>
          <w:lang w:val="uk-UA" w:eastAsia="ru-RU"/>
        </w:rPr>
        <w:t xml:space="preserve"> </w:t>
      </w:r>
      <w:r w:rsidR="00CA102A">
        <w:rPr>
          <w:rFonts w:ascii="Times New Roman" w:hAnsi="Times New Roman" w:cs="Times New Roman"/>
          <w:sz w:val="24"/>
          <w:szCs w:val="24"/>
          <w:lang w:val="uk-UA" w:eastAsia="ru-RU"/>
        </w:rPr>
        <w:t>Податкового кодексу України</w:t>
      </w:r>
      <w:r w:rsidRPr="006E7E9B">
        <w:rPr>
          <w:rFonts w:ascii="Times New Roman" w:hAnsi="Times New Roman" w:cs="Times New Roman"/>
          <w:sz w:val="24"/>
          <w:szCs w:val="24"/>
          <w:lang w:val="uk-UA" w:eastAsia="ru-RU"/>
        </w:rPr>
        <w:t xml:space="preserve"> та на підставі ст. 26 Закону Украї</w:t>
      </w:r>
      <w:r w:rsidR="00356C10">
        <w:rPr>
          <w:rFonts w:ascii="Times New Roman" w:hAnsi="Times New Roman" w:cs="Times New Roman"/>
          <w:sz w:val="24"/>
          <w:szCs w:val="24"/>
          <w:lang w:val="uk-UA" w:eastAsia="ru-RU"/>
        </w:rPr>
        <w:t>ни «Про місцеве самоврядування» та змінами до ПКУ Законами № 1797 та № 1791</w:t>
      </w:r>
    </w:p>
    <w:p w:rsidR="00356C10" w:rsidRDefault="00356C10" w:rsidP="00356C10">
      <w:pPr>
        <w:spacing w:after="0" w:line="240" w:lineRule="auto"/>
        <w:jc w:val="center"/>
        <w:rPr>
          <w:rFonts w:ascii="Times New Roman" w:hAnsi="Times New Roman"/>
          <w:b/>
          <w:sz w:val="24"/>
          <w:szCs w:val="24"/>
          <w:lang w:val="uk-UA"/>
        </w:rPr>
      </w:pPr>
      <w:r w:rsidRPr="00356C10">
        <w:rPr>
          <w:rFonts w:ascii="Times New Roman" w:hAnsi="Times New Roman"/>
          <w:b/>
          <w:sz w:val="24"/>
          <w:szCs w:val="24"/>
        </w:rPr>
        <w:t xml:space="preserve">ІІ. </w:t>
      </w:r>
      <w:proofErr w:type="gramStart"/>
      <w:r w:rsidRPr="00356C10">
        <w:rPr>
          <w:rFonts w:ascii="Times New Roman" w:hAnsi="Times New Roman"/>
          <w:b/>
          <w:sz w:val="24"/>
          <w:szCs w:val="24"/>
        </w:rPr>
        <w:t>Податок  на</w:t>
      </w:r>
      <w:proofErr w:type="gramEnd"/>
      <w:r w:rsidRPr="00356C10">
        <w:rPr>
          <w:rFonts w:ascii="Times New Roman" w:hAnsi="Times New Roman"/>
          <w:b/>
          <w:sz w:val="24"/>
          <w:szCs w:val="24"/>
        </w:rPr>
        <w:t xml:space="preserve"> нерухоме майно, відмінне від земельної ділянки</w:t>
      </w:r>
    </w:p>
    <w:p w:rsidR="00356C10" w:rsidRPr="00356C10" w:rsidRDefault="00356C10" w:rsidP="00356C10">
      <w:pPr>
        <w:spacing w:after="0" w:line="240" w:lineRule="auto"/>
        <w:jc w:val="center"/>
        <w:rPr>
          <w:rFonts w:ascii="Times New Roman" w:hAnsi="Times New Roman"/>
          <w:b/>
          <w:sz w:val="24"/>
          <w:szCs w:val="24"/>
          <w:lang w:val="uk-UA"/>
        </w:rPr>
      </w:pP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r>
      <w:r w:rsidRPr="00356C10">
        <w:rPr>
          <w:rFonts w:ascii="Times New Roman" w:hAnsi="Times New Roman"/>
          <w:color w:val="000000"/>
          <w:sz w:val="24"/>
          <w:szCs w:val="24"/>
          <w:shd w:val="clear" w:color="auto" w:fill="FFFFFF"/>
        </w:rPr>
        <w:t>Наведені у цьому Положенні терміни вживаються у такому значенні:</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b/>
          <w:sz w:val="24"/>
          <w:szCs w:val="24"/>
        </w:rPr>
        <w:t>2.1.</w:t>
      </w:r>
      <w:r w:rsidRPr="00356C10">
        <w:rPr>
          <w:rFonts w:ascii="Times New Roman" w:hAnsi="Times New Roman"/>
          <w:sz w:val="24"/>
          <w:szCs w:val="24"/>
        </w:rPr>
        <w:t xml:space="preserve"> </w:t>
      </w:r>
      <w:r w:rsidRPr="00356C10">
        <w:rPr>
          <w:rFonts w:ascii="Times New Roman" w:hAnsi="Times New Roman"/>
          <w:b/>
          <w:sz w:val="24"/>
          <w:szCs w:val="24"/>
        </w:rPr>
        <w:t>Об'єкти житлової нерухомості</w:t>
      </w:r>
      <w:r w:rsidRPr="00356C10">
        <w:rPr>
          <w:rFonts w:ascii="Times New Roman" w:hAnsi="Times New Roman"/>
          <w:sz w:val="24"/>
          <w:szCs w:val="24"/>
        </w:rPr>
        <w:t xml:space="preserve"> - будівлі, віднесені відповідно до законодавства до житлового фонду, дачні та садові будинки.</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2.1.1. Будівлі, віднесені до житлового фонду, поділяються на такі типи:</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в) квартира - ізольоване помешкання в житловому будинку, призначене та придатне для постійного у ньому проживання;</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г) котедж - одно-, півтораповерховий будинок невеликої житлової площі для постійного чи тимчасового проживання з присадибною ділянкою;</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д) кімнати у багатосімейних (комунальних) квартирах - ізольовані помешкання в квартирі, в якій мешкають двоє чи більше квартиронаймачів;</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2.1.2.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2.1.3. Дачний будинок - житловий будинок для використання протягом року з метою позаміського відпочинку.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 xml:space="preserve"> </w:t>
      </w:r>
      <w:r w:rsidRPr="00356C10">
        <w:rPr>
          <w:rFonts w:ascii="Times New Roman" w:hAnsi="Times New Roman"/>
          <w:b/>
          <w:sz w:val="24"/>
          <w:szCs w:val="24"/>
        </w:rPr>
        <w:t>2.2. Об'єкти нежитлової нерухомості</w:t>
      </w:r>
      <w:r w:rsidRPr="00356C10">
        <w:rPr>
          <w:rFonts w:ascii="Times New Roman" w:hAnsi="Times New Roman"/>
          <w:sz w:val="24"/>
          <w:szCs w:val="24"/>
        </w:rPr>
        <w:t xml:space="preserve"> - будівлі, приміщення, що не віднесені відповідно до законодавства до житлового фонду. У нежитловій нерухомості виділяють:</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б) будівлі офісні - будівлі фінансового обслуговування, адміністративно-побутові будівлі, будівлі для конторських та адміністративних цілей;</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lastRenderedPageBreak/>
        <w:tab/>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г) гаражі - гаражі (наземні й підземні) та криті автомобільні стоянки;</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д) будівлі промислові та склади;</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ж) будівлі для публічних виступів (казино, ігорні будинки);</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и)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к) інші будівлі.</w:t>
      </w:r>
    </w:p>
    <w:p w:rsidR="00356C10" w:rsidRPr="00356C10" w:rsidRDefault="00356C10" w:rsidP="00356C10">
      <w:pPr>
        <w:spacing w:after="0" w:line="240" w:lineRule="auto"/>
        <w:jc w:val="both"/>
        <w:rPr>
          <w:rFonts w:ascii="Times New Roman" w:hAnsi="Times New Roman"/>
          <w:b/>
          <w:sz w:val="24"/>
          <w:szCs w:val="24"/>
        </w:rPr>
      </w:pPr>
      <w:r w:rsidRPr="00356C10">
        <w:rPr>
          <w:rFonts w:ascii="Times New Roman" w:hAnsi="Times New Roman"/>
          <w:b/>
          <w:sz w:val="24"/>
          <w:szCs w:val="24"/>
        </w:rPr>
        <w:t>2.3. Платники податку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2.3.1. Платниками податку є фізичні та юридичні особи, в тому числі нерезиденти, які є власниками об'єктів житлової та/або нежитлової нерухомості.</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2.3.2.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356C10" w:rsidRPr="00356C10" w:rsidRDefault="00356C10" w:rsidP="00356C10">
      <w:pPr>
        <w:spacing w:after="0" w:line="240" w:lineRule="auto"/>
        <w:jc w:val="both"/>
        <w:rPr>
          <w:rFonts w:ascii="Times New Roman" w:hAnsi="Times New Roman"/>
          <w:b/>
          <w:sz w:val="24"/>
          <w:szCs w:val="24"/>
        </w:rPr>
      </w:pPr>
      <w:r w:rsidRPr="00356C10">
        <w:rPr>
          <w:rFonts w:ascii="Times New Roman" w:hAnsi="Times New Roman"/>
          <w:b/>
          <w:sz w:val="24"/>
          <w:szCs w:val="24"/>
        </w:rPr>
        <w:t>2.4. Об'єкт оподаткування</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2.4.1. Об'єктом оподаткування є об'єкт житлової та нежитлової нерухомості, в тому числі його частка.</w:t>
      </w:r>
    </w:p>
    <w:p w:rsidR="00356C10" w:rsidRPr="00356C10" w:rsidRDefault="00356C10" w:rsidP="00356C10">
      <w:pPr>
        <w:spacing w:after="0" w:line="240" w:lineRule="auto"/>
        <w:jc w:val="both"/>
        <w:rPr>
          <w:rFonts w:ascii="Times New Roman" w:hAnsi="Times New Roman"/>
          <w:b/>
          <w:sz w:val="24"/>
          <w:szCs w:val="24"/>
          <w:u w:val="single"/>
        </w:rPr>
      </w:pPr>
      <w:r w:rsidRPr="00356C10">
        <w:rPr>
          <w:rFonts w:ascii="Times New Roman" w:hAnsi="Times New Roman"/>
          <w:b/>
          <w:sz w:val="24"/>
          <w:szCs w:val="24"/>
          <w:u w:val="single"/>
        </w:rPr>
        <w:t>2.4.2. Не є об'єктом оподаткування:</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в) будівлі дитячих будинків сімейного типу;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г) гуртожитки;</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д) житлова нерухомість, не придатна для проживання, в тому числі у зв'язку з аварійним станом, визнана такою згідно з рішенням селищної ради;</w:t>
      </w:r>
    </w:p>
    <w:p w:rsidR="00356C10" w:rsidRPr="00356C10" w:rsidRDefault="008F0A9C" w:rsidP="00356C1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uk-UA"/>
        </w:rPr>
        <w:t>е</w:t>
      </w:r>
      <w:r w:rsidR="00356C10" w:rsidRPr="00356C10">
        <w:rPr>
          <w:rFonts w:ascii="Times New Roman" w:hAnsi="Times New Roman"/>
          <w:sz w:val="24"/>
          <w:szCs w:val="24"/>
        </w:rPr>
        <w:t>) об'єкти житлової нерухомості, в тому числі їх частки, що належать дітям-сиротам, дітям, позбав</w:t>
      </w:r>
      <w:r w:rsidR="00763ED9">
        <w:rPr>
          <w:rFonts w:ascii="Times New Roman" w:hAnsi="Times New Roman"/>
          <w:sz w:val="24"/>
          <w:szCs w:val="24"/>
        </w:rPr>
        <w:t>леним батьківського піклування</w:t>
      </w:r>
      <w:r w:rsidR="00763ED9">
        <w:rPr>
          <w:rFonts w:ascii="Times New Roman" w:hAnsi="Times New Roman"/>
          <w:sz w:val="24"/>
          <w:szCs w:val="24"/>
          <w:lang w:val="uk-UA"/>
        </w:rPr>
        <w:t xml:space="preserve"> </w:t>
      </w:r>
      <w:r w:rsidR="00356C10" w:rsidRPr="00356C10">
        <w:rPr>
          <w:rFonts w:ascii="Times New Roman" w:hAnsi="Times New Roman"/>
          <w:sz w:val="24"/>
          <w:szCs w:val="24"/>
        </w:rPr>
        <w:t>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356C10" w:rsidRPr="00356C10" w:rsidRDefault="008F0A9C" w:rsidP="00356C1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uk-UA"/>
        </w:rPr>
        <w:t>є</w:t>
      </w:r>
      <w:r w:rsidR="00356C10" w:rsidRPr="00356C10">
        <w:rPr>
          <w:rFonts w:ascii="Times New Roman" w:hAnsi="Times New Roman"/>
          <w:sz w:val="24"/>
          <w:szCs w:val="24"/>
        </w:rPr>
        <w:t>) об'єкти нежитлової нерухомості, які використовуються суб'єктами господарювання малого</w:t>
      </w:r>
      <w:r w:rsidR="00763ED9">
        <w:rPr>
          <w:rFonts w:ascii="Times New Roman" w:hAnsi="Times New Roman"/>
          <w:sz w:val="24"/>
          <w:szCs w:val="24"/>
        </w:rPr>
        <w:t xml:space="preserve"> та середнього бізнесу, що пров</w:t>
      </w:r>
      <w:r w:rsidR="00763ED9">
        <w:rPr>
          <w:rFonts w:ascii="Times New Roman" w:hAnsi="Times New Roman"/>
          <w:sz w:val="24"/>
          <w:szCs w:val="24"/>
          <w:lang w:val="uk-UA"/>
        </w:rPr>
        <w:t>о</w:t>
      </w:r>
      <w:r w:rsidR="00356C10" w:rsidRPr="00356C10">
        <w:rPr>
          <w:rFonts w:ascii="Times New Roman" w:hAnsi="Times New Roman"/>
          <w:sz w:val="24"/>
          <w:szCs w:val="24"/>
        </w:rPr>
        <w:t>дять свою діяльність в малих архітектурних формах та на ринках;</w:t>
      </w:r>
    </w:p>
    <w:p w:rsidR="00356C10" w:rsidRPr="00356C10" w:rsidRDefault="008F0A9C" w:rsidP="00356C1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uk-UA"/>
        </w:rPr>
        <w:t>ж</w:t>
      </w:r>
      <w:r w:rsidR="00356C10" w:rsidRPr="00356C10">
        <w:rPr>
          <w:rFonts w:ascii="Times New Roman" w:hAnsi="Times New Roman"/>
          <w:sz w:val="24"/>
          <w:szCs w:val="24"/>
        </w:rPr>
        <w:t>) будівлі промисловості, зокрема виробничі корпуси, цехи, складські приміщення промислових підприємств;</w:t>
      </w:r>
    </w:p>
    <w:p w:rsidR="00356C10" w:rsidRPr="00356C10" w:rsidRDefault="008F0A9C" w:rsidP="00356C1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uk-UA"/>
        </w:rPr>
        <w:t>з</w:t>
      </w:r>
      <w:r w:rsidR="00356C10" w:rsidRPr="00356C10">
        <w:rPr>
          <w:rFonts w:ascii="Times New Roman" w:hAnsi="Times New Roman"/>
          <w:sz w:val="24"/>
          <w:szCs w:val="24"/>
        </w:rPr>
        <w:t>) будівлі, споруди сільськогосподарських товаровиробників, призначені для використання безпосередньо у сільськогосподарській діяльності;</w:t>
      </w:r>
    </w:p>
    <w:p w:rsidR="00356C10" w:rsidRDefault="008F0A9C" w:rsidP="00356C10">
      <w:pPr>
        <w:spacing w:after="0" w:line="240" w:lineRule="auto"/>
        <w:jc w:val="both"/>
        <w:rPr>
          <w:rFonts w:ascii="Times New Roman" w:hAnsi="Times New Roman"/>
          <w:sz w:val="24"/>
          <w:szCs w:val="24"/>
          <w:lang w:val="uk-UA"/>
        </w:rPr>
      </w:pPr>
      <w:r>
        <w:rPr>
          <w:rFonts w:ascii="Times New Roman" w:hAnsi="Times New Roman"/>
          <w:sz w:val="24"/>
          <w:szCs w:val="24"/>
        </w:rPr>
        <w:tab/>
      </w:r>
      <w:r>
        <w:rPr>
          <w:rFonts w:ascii="Times New Roman" w:hAnsi="Times New Roman"/>
          <w:sz w:val="24"/>
          <w:szCs w:val="24"/>
          <w:lang w:val="uk-UA"/>
        </w:rPr>
        <w:t>и</w:t>
      </w:r>
      <w:r w:rsidR="00356C10" w:rsidRPr="00356C10">
        <w:rPr>
          <w:rFonts w:ascii="Times New Roman" w:hAnsi="Times New Roman"/>
          <w:sz w:val="24"/>
          <w:szCs w:val="24"/>
        </w:rPr>
        <w:t>) об'єкти житлової та нежитлової нерухомості, які перебувають у власності громадських організа</w:t>
      </w:r>
      <w:r w:rsidR="00356C10">
        <w:rPr>
          <w:rFonts w:ascii="Times New Roman" w:hAnsi="Times New Roman"/>
          <w:sz w:val="24"/>
          <w:szCs w:val="24"/>
        </w:rPr>
        <w:t>цій інвалідів та їх підприємств</w:t>
      </w:r>
      <w:r w:rsidR="00356C10">
        <w:rPr>
          <w:rFonts w:ascii="Times New Roman" w:hAnsi="Times New Roman"/>
          <w:sz w:val="24"/>
          <w:szCs w:val="24"/>
          <w:lang w:val="uk-UA"/>
        </w:rPr>
        <w:t>;</w:t>
      </w:r>
    </w:p>
    <w:p w:rsidR="004678EE" w:rsidRDefault="008F0A9C" w:rsidP="00356C1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і</w:t>
      </w:r>
      <w:r w:rsidR="00B45E43">
        <w:rPr>
          <w:rFonts w:ascii="Times New Roman" w:hAnsi="Times New Roman"/>
          <w:sz w:val="24"/>
          <w:szCs w:val="24"/>
          <w:lang w:val="uk-UA"/>
        </w:rPr>
        <w:t xml:space="preserve">) об’єкти нежитлової нерухомості державних та комунальних дитячих </w:t>
      </w:r>
      <w:r w:rsidR="004678EE">
        <w:rPr>
          <w:rFonts w:ascii="Times New Roman" w:hAnsi="Times New Roman"/>
          <w:sz w:val="24"/>
          <w:szCs w:val="24"/>
          <w:lang w:val="uk-UA"/>
        </w:rPr>
        <w:t>сана</w:t>
      </w:r>
      <w:r w:rsidR="00B45E43">
        <w:rPr>
          <w:rFonts w:ascii="Times New Roman" w:hAnsi="Times New Roman"/>
          <w:sz w:val="24"/>
          <w:szCs w:val="24"/>
          <w:lang w:val="uk-UA"/>
        </w:rPr>
        <w:t>тарно-курортних закладів та закладів оздоровлення та відпочинку дітей, а також</w:t>
      </w:r>
      <w:r w:rsidR="004678EE">
        <w:rPr>
          <w:rFonts w:ascii="Times New Roman" w:hAnsi="Times New Roman"/>
          <w:sz w:val="24"/>
          <w:szCs w:val="24"/>
          <w:lang w:val="uk-UA"/>
        </w:rPr>
        <w:t xml:space="preserve"> дитячих </w:t>
      </w:r>
      <w:r w:rsidR="004678EE">
        <w:rPr>
          <w:rFonts w:ascii="Times New Roman" w:hAnsi="Times New Roman"/>
          <w:sz w:val="24"/>
          <w:szCs w:val="24"/>
          <w:lang w:val="uk-UA"/>
        </w:rPr>
        <w:lastRenderedPageBreak/>
        <w:t>сана</w:t>
      </w:r>
      <w:r w:rsidR="00B45E43">
        <w:rPr>
          <w:rFonts w:ascii="Times New Roman" w:hAnsi="Times New Roman"/>
          <w:sz w:val="24"/>
          <w:szCs w:val="24"/>
          <w:lang w:val="uk-UA"/>
        </w:rPr>
        <w:t>тарно-курортних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p w:rsidR="00B45E43" w:rsidRDefault="00B45E43" w:rsidP="004678EE">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У разі виключення з Реєстру неприбуткових установ та організацій декларація</w:t>
      </w:r>
      <w:r w:rsidR="004678EE">
        <w:rPr>
          <w:rFonts w:ascii="Times New Roman" w:hAnsi="Times New Roman"/>
          <w:sz w:val="24"/>
          <w:szCs w:val="24"/>
          <w:lang w:val="uk-UA"/>
        </w:rPr>
        <w:t xml:space="preserve"> подається платником податку протягом 30 к</w:t>
      </w:r>
      <w:r>
        <w:rPr>
          <w:rFonts w:ascii="Times New Roman" w:hAnsi="Times New Roman"/>
          <w:sz w:val="24"/>
          <w:szCs w:val="24"/>
          <w:lang w:val="uk-UA"/>
        </w:rPr>
        <w:t>алендарних днів з дня виключення, а податок сплачують починаючи з місяця наступного за місяцем</w:t>
      </w:r>
      <w:r w:rsidR="004678EE">
        <w:rPr>
          <w:rFonts w:ascii="Times New Roman" w:hAnsi="Times New Roman"/>
          <w:sz w:val="24"/>
          <w:szCs w:val="24"/>
          <w:lang w:val="uk-UA"/>
        </w:rPr>
        <w:t xml:space="preserve"> </w:t>
      </w:r>
      <w:r>
        <w:rPr>
          <w:rFonts w:ascii="Times New Roman" w:hAnsi="Times New Roman"/>
          <w:sz w:val="24"/>
          <w:szCs w:val="24"/>
          <w:lang w:val="uk-UA"/>
        </w:rPr>
        <w:t>в якому відбулося виключення;</w:t>
      </w:r>
    </w:p>
    <w:p w:rsidR="00B45E43" w:rsidRDefault="008F0A9C" w:rsidP="00B45E4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ї</w:t>
      </w:r>
      <w:r w:rsidR="00B45E43">
        <w:rPr>
          <w:rFonts w:ascii="Times New Roman" w:hAnsi="Times New Roman"/>
          <w:sz w:val="24"/>
          <w:szCs w:val="24"/>
          <w:lang w:val="uk-UA"/>
        </w:rPr>
        <w:t xml:space="preserve">)об’єкти нежитлової нерухомості державних та комунальних </w:t>
      </w:r>
      <w:r w:rsidR="004678EE">
        <w:rPr>
          <w:rFonts w:ascii="Times New Roman" w:hAnsi="Times New Roman"/>
          <w:sz w:val="24"/>
          <w:szCs w:val="24"/>
          <w:lang w:val="uk-UA"/>
        </w:rPr>
        <w:t>центрів олімпійської підготовки шкіл</w:t>
      </w:r>
      <w:r w:rsidR="00B45E43">
        <w:rPr>
          <w:rFonts w:ascii="Times New Roman" w:hAnsi="Times New Roman"/>
          <w:sz w:val="24"/>
          <w:szCs w:val="24"/>
          <w:lang w:val="uk-UA"/>
        </w:rPr>
        <w:t xml:space="preserve"> вищої спортивної майстерно</w:t>
      </w:r>
      <w:r w:rsidR="0074297C">
        <w:rPr>
          <w:rFonts w:ascii="Times New Roman" w:hAnsi="Times New Roman"/>
          <w:sz w:val="24"/>
          <w:szCs w:val="24"/>
          <w:lang w:val="uk-UA"/>
        </w:rPr>
        <w:t>сті, центрів фізичного здоров</w:t>
      </w:r>
      <w:r w:rsidR="0074297C" w:rsidRPr="0074297C">
        <w:rPr>
          <w:rFonts w:ascii="Times New Roman" w:hAnsi="Times New Roman"/>
          <w:sz w:val="24"/>
          <w:szCs w:val="24"/>
          <w:lang w:val="uk-UA"/>
        </w:rPr>
        <w:t>’</w:t>
      </w:r>
      <w:r w:rsidR="004678EE">
        <w:rPr>
          <w:rFonts w:ascii="Times New Roman" w:hAnsi="Times New Roman"/>
          <w:sz w:val="24"/>
          <w:szCs w:val="24"/>
          <w:lang w:val="uk-UA"/>
        </w:rPr>
        <w:t>я населення, центрів з</w:t>
      </w:r>
      <w:r w:rsidR="0074297C">
        <w:rPr>
          <w:rFonts w:ascii="Times New Roman" w:hAnsi="Times New Roman"/>
          <w:sz w:val="24"/>
          <w:szCs w:val="24"/>
          <w:lang w:val="uk-UA"/>
        </w:rPr>
        <w:t xml:space="preserve"> розвитку фізичної культури і спорту інвалідів, дитячо-юнацьких спортивних шкіл, а також центру олімпійської підготовки, шкіл вищої спортивної майстерності,</w:t>
      </w:r>
      <w:r>
        <w:rPr>
          <w:rFonts w:ascii="Times New Roman" w:hAnsi="Times New Roman"/>
          <w:sz w:val="24"/>
          <w:szCs w:val="24"/>
          <w:lang w:val="uk-UA"/>
        </w:rPr>
        <w:t xml:space="preserve"> </w:t>
      </w:r>
      <w:r w:rsidR="0074297C">
        <w:rPr>
          <w:rFonts w:ascii="Times New Roman" w:hAnsi="Times New Roman"/>
          <w:sz w:val="24"/>
          <w:szCs w:val="24"/>
          <w:lang w:val="uk-UA"/>
        </w:rPr>
        <w:t>дитячих юнацьких спортивних шкіл і спортивни</w:t>
      </w:r>
      <w:r>
        <w:rPr>
          <w:rFonts w:ascii="Times New Roman" w:hAnsi="Times New Roman"/>
          <w:sz w:val="24"/>
          <w:szCs w:val="24"/>
          <w:lang w:val="uk-UA"/>
        </w:rPr>
        <w:t>х споруд всеукраїнських фізкуль</w:t>
      </w:r>
      <w:r w:rsidR="0074297C">
        <w:rPr>
          <w:rFonts w:ascii="Times New Roman" w:hAnsi="Times New Roman"/>
          <w:sz w:val="24"/>
          <w:szCs w:val="24"/>
          <w:lang w:val="uk-UA"/>
        </w:rPr>
        <w:t>турно-спортивних товариств</w:t>
      </w:r>
      <w:r>
        <w:rPr>
          <w:rFonts w:ascii="Times New Roman" w:hAnsi="Times New Roman"/>
          <w:sz w:val="24"/>
          <w:szCs w:val="24"/>
          <w:lang w:val="uk-UA"/>
        </w:rPr>
        <w:t xml:space="preserve">, </w:t>
      </w:r>
      <w:r w:rsidR="0074297C">
        <w:rPr>
          <w:rFonts w:ascii="Times New Roman" w:hAnsi="Times New Roman"/>
          <w:sz w:val="24"/>
          <w:szCs w:val="24"/>
          <w:lang w:val="uk-UA"/>
        </w:rPr>
        <w:t xml:space="preserve"> їх місцевих осередків</w:t>
      </w:r>
      <w:r>
        <w:rPr>
          <w:rFonts w:ascii="Times New Roman" w:hAnsi="Times New Roman"/>
          <w:sz w:val="24"/>
          <w:szCs w:val="24"/>
          <w:lang w:val="uk-UA"/>
        </w:rPr>
        <w:t xml:space="preserve"> відокремлених підрозділів що є не прибутковими та внесені до Реєстру неприбуткових установ та організацій.</w:t>
      </w:r>
    </w:p>
    <w:p w:rsidR="008F0A9C" w:rsidRDefault="008F0A9C" w:rsidP="00B45E43">
      <w:pPr>
        <w:spacing w:after="0" w:line="240" w:lineRule="auto"/>
        <w:jc w:val="both"/>
        <w:rPr>
          <w:rFonts w:ascii="Times New Roman" w:hAnsi="Times New Roman"/>
          <w:sz w:val="24"/>
          <w:szCs w:val="24"/>
          <w:lang w:val="uk-UA"/>
        </w:rPr>
      </w:pPr>
      <w:r>
        <w:rPr>
          <w:rFonts w:ascii="Times New Roman" w:hAnsi="Times New Roman"/>
          <w:sz w:val="24"/>
          <w:szCs w:val="24"/>
          <w:lang w:val="uk-UA"/>
        </w:rPr>
        <w:tab/>
        <w:t>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календаиних днів з дня виключення, податок сплачується починаючи з міс яця наступним за місяцем в якому відбулося виключення.</w:t>
      </w:r>
    </w:p>
    <w:p w:rsidR="001B596B" w:rsidRDefault="001B596B" w:rsidP="00B45E43">
      <w:pPr>
        <w:spacing w:after="0" w:line="240" w:lineRule="auto"/>
        <w:jc w:val="both"/>
        <w:rPr>
          <w:rFonts w:ascii="Times New Roman" w:hAnsi="Times New Roman"/>
          <w:sz w:val="24"/>
          <w:szCs w:val="24"/>
          <w:lang w:val="uk-UA"/>
        </w:rPr>
      </w:pPr>
      <w:r>
        <w:rPr>
          <w:rFonts w:ascii="Times New Roman" w:hAnsi="Times New Roman"/>
          <w:sz w:val="24"/>
          <w:szCs w:val="24"/>
          <w:lang w:val="uk-UA"/>
        </w:rPr>
        <w:tab/>
        <w:t>к) об’єкти нежитлової нерухомості баз олімпійської та параолімпійської підготовки.Перелік таких баз має затвердити КМУ;</w:t>
      </w:r>
    </w:p>
    <w:p w:rsidR="00356C10" w:rsidRPr="00356C10" w:rsidRDefault="00D44065" w:rsidP="00356C10">
      <w:pPr>
        <w:spacing w:after="0" w:line="240" w:lineRule="auto"/>
        <w:jc w:val="both"/>
        <w:rPr>
          <w:rFonts w:ascii="Times New Roman" w:hAnsi="Times New Roman"/>
          <w:sz w:val="24"/>
          <w:szCs w:val="24"/>
          <w:lang w:val="uk-UA"/>
        </w:rPr>
      </w:pPr>
      <w:r>
        <w:rPr>
          <w:rFonts w:ascii="Times New Roman" w:hAnsi="Times New Roman"/>
          <w:sz w:val="24"/>
          <w:szCs w:val="24"/>
          <w:lang w:val="uk-UA"/>
        </w:rPr>
        <w:tab/>
        <w:t>л</w:t>
      </w:r>
      <w:r w:rsidR="001B596B">
        <w:rPr>
          <w:rFonts w:ascii="Times New Roman" w:hAnsi="Times New Roman"/>
          <w:sz w:val="24"/>
          <w:szCs w:val="24"/>
          <w:lang w:val="uk-UA"/>
        </w:rPr>
        <w:t xml:space="preserve">) об’єкти </w:t>
      </w:r>
      <w:r w:rsidR="008F0A9C">
        <w:rPr>
          <w:rFonts w:ascii="Times New Roman" w:hAnsi="Times New Roman"/>
          <w:sz w:val="24"/>
          <w:szCs w:val="24"/>
          <w:lang w:val="uk-UA"/>
        </w:rPr>
        <w:t>житлової нерухомо</w:t>
      </w:r>
      <w:r w:rsidR="00763ED9">
        <w:rPr>
          <w:rFonts w:ascii="Times New Roman" w:hAnsi="Times New Roman"/>
          <w:sz w:val="24"/>
          <w:szCs w:val="24"/>
          <w:lang w:val="uk-UA"/>
        </w:rPr>
        <w:t>сті, які належать  багатодітним</w:t>
      </w:r>
      <w:r w:rsidR="008F0A9C">
        <w:rPr>
          <w:rFonts w:ascii="Times New Roman" w:hAnsi="Times New Roman"/>
          <w:sz w:val="24"/>
          <w:szCs w:val="24"/>
          <w:lang w:val="uk-UA"/>
        </w:rPr>
        <w:t xml:space="preserve"> або прийомним сім</w:t>
      </w:r>
      <w:r w:rsidR="00763ED9" w:rsidRPr="00763ED9">
        <w:rPr>
          <w:rFonts w:ascii="Times New Roman" w:hAnsi="Times New Roman"/>
          <w:sz w:val="24"/>
          <w:szCs w:val="24"/>
          <w:lang w:val="uk-UA"/>
        </w:rPr>
        <w:t>’</w:t>
      </w:r>
      <w:r w:rsidR="008F0A9C">
        <w:rPr>
          <w:rFonts w:ascii="Times New Roman" w:hAnsi="Times New Roman"/>
          <w:sz w:val="24"/>
          <w:szCs w:val="24"/>
          <w:lang w:val="uk-UA"/>
        </w:rPr>
        <w:t xml:space="preserve">ям в яких виховується 5 та більше дітей. </w:t>
      </w:r>
    </w:p>
    <w:p w:rsidR="00356C10" w:rsidRPr="0074297C" w:rsidRDefault="00356C10" w:rsidP="00356C10">
      <w:pPr>
        <w:spacing w:after="0" w:line="240" w:lineRule="auto"/>
        <w:jc w:val="both"/>
        <w:rPr>
          <w:rFonts w:ascii="Times New Roman" w:hAnsi="Times New Roman"/>
          <w:b/>
          <w:sz w:val="24"/>
          <w:szCs w:val="24"/>
          <w:lang w:val="uk-UA"/>
        </w:rPr>
      </w:pPr>
      <w:r w:rsidRPr="0074297C">
        <w:rPr>
          <w:rFonts w:ascii="Times New Roman" w:hAnsi="Times New Roman"/>
          <w:b/>
          <w:sz w:val="24"/>
          <w:szCs w:val="24"/>
          <w:lang w:val="uk-UA"/>
        </w:rPr>
        <w:t>2.5. База оподаткування</w:t>
      </w:r>
    </w:p>
    <w:p w:rsidR="00356C10" w:rsidRPr="00356C10" w:rsidRDefault="00356C10" w:rsidP="00356C10">
      <w:pPr>
        <w:spacing w:after="0" w:line="240" w:lineRule="auto"/>
        <w:jc w:val="both"/>
        <w:rPr>
          <w:rFonts w:ascii="Times New Roman" w:hAnsi="Times New Roman"/>
          <w:sz w:val="24"/>
          <w:szCs w:val="24"/>
        </w:rPr>
      </w:pPr>
      <w:r w:rsidRPr="0074297C">
        <w:rPr>
          <w:rFonts w:ascii="Times New Roman" w:hAnsi="Times New Roman"/>
          <w:sz w:val="24"/>
          <w:szCs w:val="24"/>
          <w:lang w:val="uk-UA"/>
        </w:rPr>
        <w:t>2.5.1. Базою оподаткування є загальна площа об'єкта житлової та нежи</w:t>
      </w:r>
      <w:r w:rsidRPr="00356C10">
        <w:rPr>
          <w:rFonts w:ascii="Times New Roman" w:hAnsi="Times New Roman"/>
          <w:sz w:val="24"/>
          <w:szCs w:val="24"/>
        </w:rPr>
        <w:t>тлової нерухомості, в тому числі його часток.</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2.5.2.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2.5.3.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356C10" w:rsidRPr="00356C10" w:rsidRDefault="00356C10" w:rsidP="00356C10">
      <w:pPr>
        <w:spacing w:after="0" w:line="240" w:lineRule="auto"/>
        <w:jc w:val="both"/>
        <w:rPr>
          <w:rFonts w:ascii="Times New Roman" w:hAnsi="Times New Roman"/>
          <w:b/>
          <w:sz w:val="24"/>
          <w:szCs w:val="24"/>
        </w:rPr>
      </w:pPr>
      <w:r w:rsidRPr="00356C10">
        <w:rPr>
          <w:rFonts w:ascii="Times New Roman" w:hAnsi="Times New Roman"/>
          <w:b/>
          <w:sz w:val="24"/>
          <w:szCs w:val="24"/>
        </w:rPr>
        <w:t>2.6. Пільги із сплати податку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2.6.1.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а) для квартири/квартир незалежно від їх кількості - на 60 кв. метрів;</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б) для житлового будинку/будинків незалежно від їх кількості - на 120 кв. метрів;</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Таке зменшення надається один раз за кожний базовий податковий (звітний) період (рік).</w:t>
      </w:r>
    </w:p>
    <w:p w:rsidR="00356C10" w:rsidRDefault="00356C10" w:rsidP="00356C10">
      <w:pPr>
        <w:spacing w:after="0" w:line="240" w:lineRule="auto"/>
        <w:jc w:val="both"/>
        <w:rPr>
          <w:rFonts w:ascii="Times New Roman" w:hAnsi="Times New Roman"/>
          <w:sz w:val="24"/>
          <w:szCs w:val="24"/>
          <w:lang w:val="uk-UA"/>
        </w:rPr>
      </w:pPr>
      <w:r w:rsidRPr="00356C10">
        <w:rPr>
          <w:rFonts w:ascii="Times New Roman" w:hAnsi="Times New Roman"/>
          <w:sz w:val="24"/>
          <w:szCs w:val="24"/>
        </w:rPr>
        <w:t xml:space="preserve">         Звільняються від сплати податку з об’єктів житлової та/або </w:t>
      </w:r>
      <w:r w:rsidR="00D53812">
        <w:rPr>
          <w:rFonts w:ascii="Times New Roman" w:hAnsi="Times New Roman"/>
          <w:sz w:val="24"/>
          <w:szCs w:val="24"/>
        </w:rPr>
        <w:t>нежитлової нерухомості релігійн</w:t>
      </w:r>
      <w:r w:rsidR="00387FC3">
        <w:rPr>
          <w:rFonts w:ascii="Times New Roman" w:hAnsi="Times New Roman"/>
          <w:sz w:val="24"/>
          <w:szCs w:val="24"/>
          <w:lang w:val="uk-UA"/>
        </w:rPr>
        <w:t>і</w:t>
      </w:r>
      <w:r w:rsidRPr="00356C10">
        <w:rPr>
          <w:rFonts w:ascii="Times New Roman" w:hAnsi="Times New Roman"/>
          <w:sz w:val="24"/>
          <w:szCs w:val="24"/>
        </w:rPr>
        <w:t xml:space="preserve"> організації України, статути(положення) яких зареєстрован</w:t>
      </w:r>
      <w:r w:rsidR="00387FC3">
        <w:rPr>
          <w:rFonts w:ascii="Times New Roman" w:hAnsi="Times New Roman"/>
          <w:sz w:val="24"/>
          <w:szCs w:val="24"/>
        </w:rPr>
        <w:t>і у встановлені Законом порядку</w:t>
      </w:r>
      <w:r w:rsidRPr="00356C10">
        <w:rPr>
          <w:rFonts w:ascii="Times New Roman" w:hAnsi="Times New Roman"/>
          <w:sz w:val="24"/>
          <w:szCs w:val="24"/>
        </w:rPr>
        <w:t xml:space="preserve"> та використовуються для забезпечення діяльності, передбаченої такими статутами</w:t>
      </w:r>
      <w:r w:rsidR="00387FC3">
        <w:rPr>
          <w:rFonts w:ascii="Times New Roman" w:hAnsi="Times New Roman"/>
          <w:sz w:val="24"/>
          <w:szCs w:val="24"/>
          <w:lang w:val="uk-UA"/>
        </w:rPr>
        <w:t xml:space="preserve"> </w:t>
      </w:r>
      <w:r w:rsidRPr="00356C10">
        <w:rPr>
          <w:rFonts w:ascii="Times New Roman" w:hAnsi="Times New Roman"/>
          <w:sz w:val="24"/>
          <w:szCs w:val="24"/>
        </w:rPr>
        <w:t>(положеннями).</w:t>
      </w:r>
    </w:p>
    <w:p w:rsidR="00654461" w:rsidRDefault="00654461" w:rsidP="00356C1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654461">
        <w:rPr>
          <w:rFonts w:ascii="Times New Roman" w:hAnsi="Times New Roman"/>
          <w:sz w:val="24"/>
          <w:szCs w:val="24"/>
          <w:lang w:val="uk-UA"/>
        </w:rPr>
        <w:t>Звільняються від сплати податку з об’єктів житлової та/або нежитлової нерухомості</w:t>
      </w:r>
    </w:p>
    <w:p w:rsidR="00654461" w:rsidRDefault="00654461" w:rsidP="00356C10">
      <w:pPr>
        <w:spacing w:after="0" w:line="240" w:lineRule="auto"/>
        <w:jc w:val="both"/>
        <w:rPr>
          <w:rFonts w:ascii="Times New Roman" w:hAnsi="Times New Roman"/>
          <w:sz w:val="24"/>
          <w:szCs w:val="24"/>
          <w:lang w:val="uk-UA"/>
        </w:rPr>
      </w:pPr>
      <w:r>
        <w:rPr>
          <w:rFonts w:ascii="Times New Roman" w:hAnsi="Times New Roman"/>
          <w:sz w:val="24"/>
          <w:szCs w:val="24"/>
          <w:lang w:val="uk-UA"/>
        </w:rPr>
        <w:t>громадяни пенсійного віку;</w:t>
      </w:r>
    </w:p>
    <w:p w:rsidR="00356C10" w:rsidRPr="00654461" w:rsidRDefault="00356C10" w:rsidP="00654461">
      <w:pPr>
        <w:spacing w:after="0" w:line="240" w:lineRule="auto"/>
        <w:ind w:firstLine="708"/>
        <w:jc w:val="both"/>
        <w:rPr>
          <w:rFonts w:ascii="Times New Roman" w:hAnsi="Times New Roman"/>
          <w:sz w:val="24"/>
          <w:szCs w:val="24"/>
          <w:lang w:val="uk-UA"/>
        </w:rPr>
      </w:pPr>
      <w:r w:rsidRPr="00654461">
        <w:rPr>
          <w:rFonts w:ascii="Times New Roman" w:hAnsi="Times New Roman"/>
          <w:sz w:val="24"/>
          <w:szCs w:val="24"/>
          <w:lang w:val="uk-UA"/>
        </w:rPr>
        <w:t xml:space="preserve"> Звільняється від сплати податку з об’єктів житлової та/або нежитлової нерухомості, в тому числі їх часток, учасники АТО та членів їх сімей на період проходження служби.</w:t>
      </w:r>
    </w:p>
    <w:p w:rsidR="00654461" w:rsidRDefault="00654461" w:rsidP="00356C1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ab/>
        <w:t>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B062DA" w:rsidRDefault="00654461" w:rsidP="00654461">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Пільги з податку, що сплачується на відповідній території з об’єктів житлової нерухомості, встановлюються в залежності від майна, яке є об’єктом оподаткування </w:t>
      </w:r>
      <w:r w:rsidR="00B062DA">
        <w:rPr>
          <w:rFonts w:ascii="Times New Roman" w:hAnsi="Times New Roman"/>
          <w:sz w:val="24"/>
          <w:szCs w:val="24"/>
          <w:lang w:val="uk-UA"/>
        </w:rPr>
        <w:t>.</w:t>
      </w:r>
    </w:p>
    <w:p w:rsidR="00654461" w:rsidRDefault="00B062DA" w:rsidP="00B062DA">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Органи місцевого самоврядування до 1 лютого поточного року подають до відповідного контролюючого органу за місцем знаходження об’єкту житлової нерухомості відомості стосовно пільг, наданих ними відповідно до цього пункту. </w:t>
      </w:r>
    </w:p>
    <w:p w:rsidR="00356C10" w:rsidRPr="00654461" w:rsidRDefault="00356C10" w:rsidP="00356C10">
      <w:pPr>
        <w:spacing w:after="0" w:line="240" w:lineRule="auto"/>
        <w:jc w:val="both"/>
        <w:rPr>
          <w:rFonts w:ascii="Times New Roman" w:hAnsi="Times New Roman"/>
          <w:sz w:val="24"/>
          <w:szCs w:val="24"/>
          <w:lang w:val="uk-UA"/>
        </w:rPr>
      </w:pPr>
      <w:r w:rsidRPr="00654461">
        <w:rPr>
          <w:rFonts w:ascii="Times New Roman" w:hAnsi="Times New Roman"/>
          <w:sz w:val="24"/>
          <w:szCs w:val="24"/>
          <w:lang w:val="uk-UA"/>
        </w:rPr>
        <w:t xml:space="preserve">2.6.2.Пільги з податку, що сплачується </w:t>
      </w:r>
      <w:r w:rsidRPr="00356C10">
        <w:rPr>
          <w:rFonts w:ascii="Times New Roman" w:hAnsi="Times New Roman"/>
          <w:sz w:val="24"/>
          <w:szCs w:val="24"/>
          <w:lang w:val="uk-UA"/>
        </w:rPr>
        <w:t xml:space="preserve">по Решетилівській селищній раді </w:t>
      </w:r>
      <w:r w:rsidRPr="00654461">
        <w:rPr>
          <w:rFonts w:ascii="Times New Roman" w:hAnsi="Times New Roman"/>
          <w:sz w:val="24"/>
          <w:szCs w:val="24"/>
          <w:lang w:val="uk-UA"/>
        </w:rPr>
        <w:t xml:space="preserve">з об'єктів житлової нерухомості , для фізичних осіб </w:t>
      </w:r>
      <w:r w:rsidRPr="00654461">
        <w:rPr>
          <w:rFonts w:ascii="Times New Roman" w:hAnsi="Times New Roman"/>
          <w:b/>
          <w:sz w:val="24"/>
          <w:szCs w:val="24"/>
          <w:lang w:val="uk-UA"/>
        </w:rPr>
        <w:t>не надаються на:</w:t>
      </w:r>
    </w:p>
    <w:p w:rsidR="00356C10" w:rsidRPr="00356C10" w:rsidRDefault="00356C10" w:rsidP="00356C10">
      <w:pPr>
        <w:spacing w:after="0" w:line="240" w:lineRule="auto"/>
        <w:jc w:val="both"/>
        <w:rPr>
          <w:rFonts w:ascii="Times New Roman" w:hAnsi="Times New Roman"/>
          <w:sz w:val="24"/>
          <w:szCs w:val="24"/>
        </w:rPr>
      </w:pPr>
      <w:r w:rsidRPr="00654461">
        <w:rPr>
          <w:rFonts w:ascii="Times New Roman" w:hAnsi="Times New Roman"/>
          <w:sz w:val="24"/>
          <w:szCs w:val="24"/>
          <w:lang w:val="uk-UA"/>
        </w:rPr>
        <w:tab/>
      </w:r>
      <w:r w:rsidRPr="00356C10">
        <w:rPr>
          <w:rFonts w:ascii="Times New Roman" w:hAnsi="Times New Roman"/>
          <w:sz w:val="24"/>
          <w:szCs w:val="24"/>
        </w:rPr>
        <w:t xml:space="preserve">об'єкт/об'єкти оподаткування, якщо площа такого/таких об'єкта/об'єктів перевищує п'ятикратний розмір неоподатковуваної площі; </w:t>
      </w:r>
      <w:r w:rsidRPr="00356C10">
        <w:rPr>
          <w:rFonts w:ascii="Times New Roman" w:hAnsi="Times New Roman"/>
          <w:sz w:val="24"/>
          <w:szCs w:val="24"/>
        </w:rPr>
        <w:tab/>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356C10" w:rsidRDefault="00356C10" w:rsidP="00356C10">
      <w:pPr>
        <w:spacing w:after="0" w:line="240" w:lineRule="auto"/>
        <w:jc w:val="both"/>
        <w:rPr>
          <w:rFonts w:ascii="Times New Roman" w:hAnsi="Times New Roman"/>
          <w:color w:val="000000"/>
          <w:sz w:val="24"/>
          <w:szCs w:val="24"/>
          <w:shd w:val="clear" w:color="auto" w:fill="FFFFFF"/>
          <w:lang w:val="uk-UA"/>
        </w:rPr>
      </w:pPr>
      <w:r w:rsidRPr="00356C10">
        <w:rPr>
          <w:rFonts w:ascii="Times New Roman" w:hAnsi="Times New Roman"/>
          <w:b/>
          <w:sz w:val="24"/>
          <w:szCs w:val="24"/>
        </w:rPr>
        <w:t>2.7. Ставки податку</w:t>
      </w:r>
      <w:r w:rsidRPr="00356C10">
        <w:rPr>
          <w:rFonts w:ascii="Times New Roman" w:hAnsi="Times New Roman"/>
          <w:sz w:val="24"/>
          <w:szCs w:val="24"/>
        </w:rPr>
        <w:t xml:space="preserve"> </w:t>
      </w:r>
      <w:r w:rsidRPr="00356C10">
        <w:rPr>
          <w:rFonts w:ascii="Times New Roman" w:hAnsi="Times New Roman"/>
          <w:color w:val="000000"/>
          <w:sz w:val="24"/>
          <w:szCs w:val="24"/>
          <w:shd w:val="clear" w:color="auto" w:fill="FFFFFF"/>
        </w:rPr>
        <w:t xml:space="preserve">для об’єктів житлової та/або нежитлової нерухомості, що перебувають у власності фізичних та юридичних осіб, встановлюються в залежності від місця розташування (зональності) та типів таких об’єктів нерухомості у розмірі, що не перевищує </w:t>
      </w:r>
      <w:r w:rsidR="001B596B">
        <w:rPr>
          <w:rFonts w:ascii="Times New Roman" w:hAnsi="Times New Roman"/>
          <w:color w:val="000000"/>
          <w:sz w:val="24"/>
          <w:szCs w:val="24"/>
          <w:shd w:val="clear" w:color="auto" w:fill="FFFFFF"/>
          <w:lang w:val="uk-UA"/>
        </w:rPr>
        <w:t>0,5</w:t>
      </w:r>
      <w:r w:rsidRPr="00356C10">
        <w:rPr>
          <w:rFonts w:ascii="Times New Roman" w:hAnsi="Times New Roman"/>
          <w:color w:val="000000"/>
          <w:sz w:val="24"/>
          <w:szCs w:val="24"/>
          <w:shd w:val="clear" w:color="auto" w:fill="FFFFFF"/>
        </w:rPr>
        <w:t xml:space="preserve">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356C10">
          <w:rPr>
            <w:rFonts w:ascii="Times New Roman" w:hAnsi="Times New Roman"/>
            <w:color w:val="000000"/>
            <w:sz w:val="24"/>
            <w:szCs w:val="24"/>
            <w:shd w:val="clear" w:color="auto" w:fill="FFFFFF"/>
          </w:rPr>
          <w:t>1 кв. метр</w:t>
        </w:r>
      </w:smartTag>
      <w:r w:rsidRPr="00356C10">
        <w:rPr>
          <w:rFonts w:ascii="Times New Roman" w:hAnsi="Times New Roman"/>
          <w:color w:val="000000"/>
          <w:sz w:val="24"/>
          <w:szCs w:val="24"/>
          <w:shd w:val="clear" w:color="auto" w:fill="FFFFFF"/>
        </w:rPr>
        <w:t xml:space="preserve"> бази оподаткування.</w:t>
      </w:r>
    </w:p>
    <w:p w:rsidR="00D60393" w:rsidRPr="00D83E16" w:rsidRDefault="00D83E16" w:rsidP="00356C10">
      <w:pPr>
        <w:spacing w:after="0" w:line="240" w:lineRule="auto"/>
        <w:jc w:val="both"/>
        <w:rPr>
          <w:rFonts w:ascii="Times New Roman" w:hAnsi="Times New Roman"/>
          <w:b/>
          <w:color w:val="000000"/>
          <w:sz w:val="24"/>
          <w:szCs w:val="24"/>
          <w:shd w:val="clear" w:color="auto" w:fill="FFFFFF"/>
          <w:lang w:val="uk-UA"/>
        </w:rPr>
      </w:pPr>
      <w:r>
        <w:rPr>
          <w:rFonts w:ascii="Times New Roman" w:hAnsi="Times New Roman"/>
          <w:sz w:val="24"/>
          <w:szCs w:val="24"/>
          <w:lang w:val="uk-UA"/>
        </w:rPr>
        <w:t>2.7.1.</w:t>
      </w:r>
      <w:r w:rsidRPr="00D83E16">
        <w:rPr>
          <w:rFonts w:ascii="Times New Roman" w:hAnsi="Times New Roman"/>
          <w:sz w:val="24"/>
          <w:szCs w:val="24"/>
        </w:rPr>
        <w:t>Ставки податку</w:t>
      </w:r>
      <w:r w:rsidRPr="00356C10">
        <w:rPr>
          <w:rFonts w:ascii="Times New Roman" w:hAnsi="Times New Roman"/>
          <w:sz w:val="24"/>
          <w:szCs w:val="24"/>
        </w:rPr>
        <w:t xml:space="preserve"> </w:t>
      </w:r>
      <w:r w:rsidRPr="00356C10">
        <w:rPr>
          <w:rFonts w:ascii="Times New Roman" w:hAnsi="Times New Roman"/>
          <w:color w:val="000000"/>
          <w:sz w:val="24"/>
          <w:szCs w:val="24"/>
          <w:shd w:val="clear" w:color="auto" w:fill="FFFFFF"/>
        </w:rPr>
        <w:t xml:space="preserve">для об’єктів житлової та/або нежитлової нерухомості, що перебувають </w:t>
      </w:r>
      <w:r w:rsidRPr="00D83E16">
        <w:rPr>
          <w:rFonts w:ascii="Times New Roman" w:hAnsi="Times New Roman"/>
          <w:color w:val="000000"/>
          <w:sz w:val="24"/>
          <w:szCs w:val="24"/>
          <w:shd w:val="clear" w:color="auto" w:fill="FFFFFF"/>
        </w:rPr>
        <w:t>у власності</w:t>
      </w:r>
      <w:r w:rsidRPr="00D83E16">
        <w:rPr>
          <w:rFonts w:ascii="Times New Roman" w:hAnsi="Times New Roman"/>
          <w:b/>
          <w:color w:val="000000"/>
          <w:sz w:val="24"/>
          <w:szCs w:val="24"/>
          <w:shd w:val="clear" w:color="auto" w:fill="FFFFFF"/>
        </w:rPr>
        <w:t xml:space="preserve"> фізичних</w:t>
      </w:r>
      <w:r w:rsidRPr="00D83E16">
        <w:rPr>
          <w:rFonts w:ascii="Times New Roman" w:hAnsi="Times New Roman"/>
          <w:b/>
          <w:color w:val="000000"/>
          <w:sz w:val="24"/>
          <w:szCs w:val="24"/>
          <w:shd w:val="clear" w:color="auto" w:fill="FFFFFF"/>
          <w:lang w:val="uk-UA"/>
        </w:rPr>
        <w:t xml:space="preserve"> осіб:</w:t>
      </w:r>
    </w:p>
    <w:p w:rsidR="00D83E16" w:rsidRPr="0018778F" w:rsidRDefault="00D5498D" w:rsidP="00D83E16">
      <w:pPr>
        <w:pStyle w:val="a4"/>
        <w:shd w:val="clear" w:color="auto" w:fill="FFFFFF"/>
        <w:spacing w:before="0" w:beforeAutospacing="0" w:after="0" w:afterAutospacing="0" w:line="293" w:lineRule="atLeast"/>
        <w:jc w:val="both"/>
        <w:textAlignment w:val="top"/>
        <w:rPr>
          <w:rStyle w:val="a5"/>
          <w:color w:val="030103"/>
          <w:u w:val="single"/>
          <w:bdr w:val="none" w:sz="0" w:space="0" w:color="auto" w:frame="1"/>
          <w:lang w:val="uk-UA"/>
        </w:rPr>
      </w:pPr>
      <w:r w:rsidRPr="0018778F">
        <w:rPr>
          <w:rStyle w:val="a5"/>
          <w:color w:val="030103"/>
          <w:u w:val="single"/>
          <w:bdr w:val="none" w:sz="0" w:space="0" w:color="auto" w:frame="1"/>
          <w:lang w:val="uk-UA"/>
        </w:rPr>
        <w:t>житлові об’єкти:</w:t>
      </w:r>
    </w:p>
    <w:p w:rsidR="00D5498D" w:rsidRPr="0018778F" w:rsidRDefault="00D5498D" w:rsidP="00D83E16">
      <w:pPr>
        <w:pStyle w:val="a4"/>
        <w:shd w:val="clear" w:color="auto" w:fill="FFFFFF"/>
        <w:spacing w:before="0" w:beforeAutospacing="0" w:after="0" w:afterAutospacing="0" w:line="293" w:lineRule="atLeast"/>
        <w:jc w:val="both"/>
        <w:textAlignment w:val="top"/>
        <w:rPr>
          <w:rStyle w:val="a5"/>
          <w:b w:val="0"/>
          <w:color w:val="030103"/>
          <w:u w:val="single"/>
          <w:bdr w:val="none" w:sz="0" w:space="0" w:color="auto" w:frame="1"/>
          <w:lang w:val="uk-UA"/>
        </w:rPr>
      </w:pPr>
      <w:r w:rsidRPr="0018778F">
        <w:rPr>
          <w:rStyle w:val="a5"/>
          <w:color w:val="030103"/>
          <w:bdr w:val="none" w:sz="0" w:space="0" w:color="auto" w:frame="1"/>
          <w:lang w:val="uk-UA"/>
        </w:rPr>
        <w:t>0,3 відсотка</w:t>
      </w:r>
      <w:r w:rsidRPr="00D5498D">
        <w:rPr>
          <w:rStyle w:val="a5"/>
          <w:b w:val="0"/>
          <w:color w:val="030103"/>
          <w:bdr w:val="none" w:sz="0" w:space="0" w:color="auto" w:frame="1"/>
          <w:lang w:val="uk-UA"/>
        </w:rPr>
        <w:t xml:space="preserve"> – для квартири/квартир, загальна площа яких перевищує 60 кв.метрів, або житлового будинку/будинків, загальна площа яких перевищує 120 кв.метрів та для різних видів житлової нерухомості загальна пло</w:t>
      </w:r>
      <w:r w:rsidR="00D83E16">
        <w:rPr>
          <w:rStyle w:val="a5"/>
          <w:b w:val="0"/>
          <w:color w:val="030103"/>
          <w:bdr w:val="none" w:sz="0" w:space="0" w:color="auto" w:frame="1"/>
          <w:lang w:val="uk-UA"/>
        </w:rPr>
        <w:t xml:space="preserve">ща яких перевищує 180 кв.метрів </w:t>
      </w:r>
      <w:r w:rsidR="00D83E16" w:rsidRPr="0018778F">
        <w:rPr>
          <w:rStyle w:val="a5"/>
          <w:b w:val="0"/>
          <w:color w:val="030103"/>
          <w:bdr w:val="none" w:sz="0" w:space="0" w:color="auto" w:frame="1"/>
          <w:lang w:val="uk-UA"/>
        </w:rPr>
        <w:t>(для громадян пенсійного віку -0%).</w:t>
      </w:r>
    </w:p>
    <w:p w:rsidR="00D5498D" w:rsidRPr="0018778F" w:rsidRDefault="00D5498D" w:rsidP="00D5498D">
      <w:pPr>
        <w:pStyle w:val="a4"/>
        <w:shd w:val="clear" w:color="auto" w:fill="FFFFFF"/>
        <w:spacing w:before="0" w:beforeAutospacing="0" w:after="0" w:afterAutospacing="0" w:line="293" w:lineRule="atLeast"/>
        <w:jc w:val="both"/>
        <w:textAlignment w:val="top"/>
        <w:rPr>
          <w:rStyle w:val="a5"/>
          <w:color w:val="030103"/>
          <w:u w:val="single"/>
          <w:bdr w:val="none" w:sz="0" w:space="0" w:color="auto" w:frame="1"/>
          <w:lang w:val="uk-UA"/>
        </w:rPr>
      </w:pPr>
      <w:r w:rsidRPr="0018778F">
        <w:rPr>
          <w:rStyle w:val="a5"/>
          <w:color w:val="030103"/>
          <w:u w:val="single"/>
          <w:bdr w:val="none" w:sz="0" w:space="0" w:color="auto" w:frame="1"/>
          <w:lang w:val="uk-UA"/>
        </w:rPr>
        <w:t xml:space="preserve">нежитлові об’єкти </w:t>
      </w:r>
    </w:p>
    <w:p w:rsidR="00D5498D" w:rsidRPr="00D5498D" w:rsidRDefault="00D83E16" w:rsidP="00D5498D">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Pr>
          <w:rStyle w:val="a5"/>
          <w:b w:val="0"/>
          <w:color w:val="030103"/>
          <w:bdr w:val="none" w:sz="0" w:space="0" w:color="auto" w:frame="1"/>
          <w:lang w:val="uk-UA"/>
        </w:rPr>
        <w:t>.</w:t>
      </w:r>
      <w:r w:rsidR="00D5498D" w:rsidRPr="0018778F">
        <w:rPr>
          <w:rStyle w:val="a5"/>
          <w:color w:val="030103"/>
          <w:bdr w:val="none" w:sz="0" w:space="0" w:color="auto" w:frame="1"/>
          <w:lang w:val="uk-UA"/>
        </w:rPr>
        <w:t>0,5 відсотка</w:t>
      </w:r>
      <w:r w:rsidR="00D5498D" w:rsidRPr="00D5498D">
        <w:rPr>
          <w:rStyle w:val="a5"/>
          <w:b w:val="0"/>
          <w:color w:val="030103"/>
          <w:bdr w:val="none" w:sz="0" w:space="0" w:color="auto" w:frame="1"/>
          <w:lang w:val="uk-UA"/>
        </w:rPr>
        <w:t xml:space="preserve"> - будівлі готельні: готелі, мотелі, кемпінги, ресторани та бари, туристичні бази, будинки відпочинку;</w:t>
      </w:r>
    </w:p>
    <w:p w:rsidR="00D83E16" w:rsidRDefault="00D83E16" w:rsidP="00D5498D">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Pr>
          <w:rStyle w:val="a5"/>
          <w:b w:val="0"/>
          <w:color w:val="030103"/>
          <w:bdr w:val="none" w:sz="0" w:space="0" w:color="auto" w:frame="1"/>
          <w:lang w:val="uk-UA"/>
        </w:rPr>
        <w:t>.</w:t>
      </w:r>
      <w:r w:rsidR="00D5498D" w:rsidRPr="0018778F">
        <w:rPr>
          <w:rStyle w:val="a5"/>
          <w:color w:val="030103"/>
          <w:bdr w:val="none" w:sz="0" w:space="0" w:color="auto" w:frame="1"/>
          <w:lang w:val="uk-UA"/>
        </w:rPr>
        <w:t>0,5 відсотка</w:t>
      </w:r>
      <w:r w:rsidR="00D5498D" w:rsidRPr="00D5498D">
        <w:rPr>
          <w:rStyle w:val="a5"/>
          <w:b w:val="0"/>
          <w:color w:val="030103"/>
          <w:bdr w:val="none" w:sz="0" w:space="0" w:color="auto" w:frame="1"/>
          <w:lang w:val="uk-UA"/>
        </w:rPr>
        <w:t xml:space="preserve"> – будівлі офісні: будівлі фінансового обслуговування, адміністративно-побутові будівлі, будівлі для конторських та адміністративних цілей;</w:t>
      </w:r>
    </w:p>
    <w:p w:rsidR="00D5498D" w:rsidRPr="00D5498D" w:rsidRDefault="00D83E16" w:rsidP="00D5498D">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Pr>
          <w:rStyle w:val="a5"/>
          <w:b w:val="0"/>
          <w:color w:val="030103"/>
          <w:bdr w:val="none" w:sz="0" w:space="0" w:color="auto" w:frame="1"/>
          <w:lang w:val="uk-UA"/>
        </w:rPr>
        <w:t>.</w:t>
      </w:r>
      <w:r w:rsidR="00D5498D" w:rsidRPr="0018778F">
        <w:rPr>
          <w:rStyle w:val="a5"/>
          <w:color w:val="030103"/>
          <w:bdr w:val="none" w:sz="0" w:space="0" w:color="auto" w:frame="1"/>
          <w:lang w:val="uk-UA"/>
        </w:rPr>
        <w:t>0,3 відсотка</w:t>
      </w:r>
      <w:r w:rsidR="00D5498D" w:rsidRPr="00D5498D">
        <w:rPr>
          <w:rStyle w:val="a5"/>
          <w:b w:val="0"/>
          <w:color w:val="030103"/>
          <w:bdr w:val="none" w:sz="0" w:space="0" w:color="auto" w:frame="1"/>
          <w:lang w:val="uk-UA"/>
        </w:rPr>
        <w:t xml:space="preserve"> будівлі торгівельні: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D5498D" w:rsidRPr="00D5498D" w:rsidRDefault="00D5498D" w:rsidP="00D5498D">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0,2 відсотка</w:t>
      </w:r>
      <w:r w:rsidRPr="00D5498D">
        <w:rPr>
          <w:rStyle w:val="a5"/>
          <w:b w:val="0"/>
          <w:color w:val="030103"/>
          <w:bdr w:val="none" w:sz="0" w:space="0" w:color="auto" w:frame="1"/>
          <w:lang w:val="uk-UA"/>
        </w:rPr>
        <w:t xml:space="preserve"> – гаражі: гаражі (наземні й підземні) та криті автомобільні стоянки;</w:t>
      </w:r>
    </w:p>
    <w:p w:rsidR="00D5498D" w:rsidRPr="00D5498D" w:rsidRDefault="00D5498D" w:rsidP="00D5498D">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0,1 відсотка</w:t>
      </w:r>
      <w:r w:rsidRPr="00D5498D">
        <w:rPr>
          <w:rStyle w:val="a5"/>
          <w:b w:val="0"/>
          <w:color w:val="030103"/>
          <w:bdr w:val="none" w:sz="0" w:space="0" w:color="auto" w:frame="1"/>
          <w:lang w:val="uk-UA"/>
        </w:rPr>
        <w:t xml:space="preserve"> – будівлі промислові та склади;</w:t>
      </w:r>
    </w:p>
    <w:p w:rsidR="00D5498D" w:rsidRPr="00D5498D" w:rsidRDefault="00D5498D" w:rsidP="00D5498D">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0,1 відсотка</w:t>
      </w:r>
      <w:r w:rsidRPr="00D5498D">
        <w:rPr>
          <w:rStyle w:val="a5"/>
          <w:b w:val="0"/>
          <w:color w:val="030103"/>
          <w:bdr w:val="none" w:sz="0" w:space="0" w:color="auto" w:frame="1"/>
          <w:lang w:val="uk-UA"/>
        </w:rPr>
        <w:t xml:space="preserve"> –господарські (присадибні) будівлі – допоміжні (нежитлові) приміщення до яких</w:t>
      </w:r>
      <w:r w:rsidR="00677CCF">
        <w:rPr>
          <w:rStyle w:val="a5"/>
          <w:b w:val="0"/>
          <w:color w:val="030103"/>
          <w:bdr w:val="none" w:sz="0" w:space="0" w:color="auto" w:frame="1"/>
          <w:lang w:val="uk-UA"/>
        </w:rPr>
        <w:t xml:space="preserve"> належать сараї, хліви, </w:t>
      </w:r>
      <w:r w:rsidRPr="00D5498D">
        <w:rPr>
          <w:rStyle w:val="a5"/>
          <w:b w:val="0"/>
          <w:color w:val="030103"/>
          <w:bdr w:val="none" w:sz="0" w:space="0" w:color="auto" w:frame="1"/>
          <w:lang w:val="uk-UA"/>
        </w:rPr>
        <w:t>літні кухні, майстерні, поогреби, навіси, (для громадян пенсійного віку – 0%);</w:t>
      </w:r>
    </w:p>
    <w:p w:rsidR="0018778F" w:rsidRDefault="00D5498D" w:rsidP="00D5498D">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0,2 відсотка</w:t>
      </w:r>
      <w:r w:rsidRPr="00D5498D">
        <w:rPr>
          <w:rStyle w:val="a5"/>
          <w:b w:val="0"/>
          <w:color w:val="030103"/>
          <w:bdr w:val="none" w:sz="0" w:space="0" w:color="auto" w:frame="1"/>
          <w:lang w:val="uk-UA"/>
        </w:rPr>
        <w:t xml:space="preserve"> – котельні, бойлери,трансформаторні підстанції, тощо;</w:t>
      </w:r>
    </w:p>
    <w:p w:rsidR="00D5498D" w:rsidRDefault="00D5498D" w:rsidP="00D5498D">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0,5 відсотка</w:t>
      </w:r>
      <w:r w:rsidRPr="00D5498D">
        <w:rPr>
          <w:rStyle w:val="a5"/>
          <w:b w:val="0"/>
          <w:color w:val="030103"/>
          <w:bdr w:val="none" w:sz="0" w:space="0" w:color="auto" w:frame="1"/>
          <w:lang w:val="uk-UA"/>
        </w:rPr>
        <w:t xml:space="preserve"> – інші будівлі.</w:t>
      </w:r>
    </w:p>
    <w:p w:rsidR="0018778F" w:rsidRPr="00D83E16" w:rsidRDefault="0018778F" w:rsidP="0018778F">
      <w:pPr>
        <w:spacing w:after="0" w:line="240" w:lineRule="atLeast"/>
        <w:jc w:val="both"/>
        <w:rPr>
          <w:rFonts w:ascii="Times New Roman" w:hAnsi="Times New Roman"/>
          <w:b/>
          <w:color w:val="000000"/>
          <w:sz w:val="24"/>
          <w:szCs w:val="24"/>
          <w:shd w:val="clear" w:color="auto" w:fill="FFFFFF"/>
          <w:lang w:val="uk-UA"/>
        </w:rPr>
      </w:pPr>
      <w:r>
        <w:rPr>
          <w:rFonts w:ascii="Times New Roman" w:hAnsi="Times New Roman"/>
          <w:sz w:val="24"/>
          <w:szCs w:val="24"/>
          <w:lang w:val="uk-UA"/>
        </w:rPr>
        <w:t xml:space="preserve">2.7.2. </w:t>
      </w:r>
      <w:r w:rsidRPr="00D83E16">
        <w:rPr>
          <w:rFonts w:ascii="Times New Roman" w:hAnsi="Times New Roman"/>
          <w:sz w:val="24"/>
          <w:szCs w:val="24"/>
        </w:rPr>
        <w:t>Ставки податку</w:t>
      </w:r>
      <w:r w:rsidRPr="00356C10">
        <w:rPr>
          <w:rFonts w:ascii="Times New Roman" w:hAnsi="Times New Roman"/>
          <w:sz w:val="24"/>
          <w:szCs w:val="24"/>
        </w:rPr>
        <w:t xml:space="preserve"> </w:t>
      </w:r>
      <w:r w:rsidRPr="00356C10">
        <w:rPr>
          <w:rFonts w:ascii="Times New Roman" w:hAnsi="Times New Roman"/>
          <w:color w:val="000000"/>
          <w:sz w:val="24"/>
          <w:szCs w:val="24"/>
          <w:shd w:val="clear" w:color="auto" w:fill="FFFFFF"/>
        </w:rPr>
        <w:t xml:space="preserve">для об’єктів житлової та/або нежитлової нерухомості, що перебувають </w:t>
      </w:r>
      <w:r w:rsidRPr="00D83E16">
        <w:rPr>
          <w:rFonts w:ascii="Times New Roman" w:hAnsi="Times New Roman"/>
          <w:color w:val="000000"/>
          <w:sz w:val="24"/>
          <w:szCs w:val="24"/>
          <w:shd w:val="clear" w:color="auto" w:fill="FFFFFF"/>
        </w:rPr>
        <w:t>у власності</w:t>
      </w:r>
      <w:r w:rsidRPr="00D83E16">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lang w:val="uk-UA"/>
        </w:rPr>
        <w:t xml:space="preserve">юридичних </w:t>
      </w:r>
      <w:r w:rsidRPr="00D83E16">
        <w:rPr>
          <w:rFonts w:ascii="Times New Roman" w:hAnsi="Times New Roman"/>
          <w:b/>
          <w:color w:val="000000"/>
          <w:sz w:val="24"/>
          <w:szCs w:val="24"/>
          <w:shd w:val="clear" w:color="auto" w:fill="FFFFFF"/>
          <w:lang w:val="uk-UA"/>
        </w:rPr>
        <w:t>осіб:</w:t>
      </w:r>
    </w:p>
    <w:p w:rsidR="00D5498D" w:rsidRPr="0018778F" w:rsidRDefault="00D5498D" w:rsidP="0018778F">
      <w:pPr>
        <w:pStyle w:val="a4"/>
        <w:shd w:val="clear" w:color="auto" w:fill="FFFFFF"/>
        <w:spacing w:before="0" w:beforeAutospacing="0" w:after="0" w:afterAutospacing="0" w:line="240" w:lineRule="atLeast"/>
        <w:jc w:val="both"/>
        <w:textAlignment w:val="top"/>
        <w:rPr>
          <w:rStyle w:val="a5"/>
          <w:color w:val="030103"/>
          <w:u w:val="single"/>
          <w:bdr w:val="none" w:sz="0" w:space="0" w:color="auto" w:frame="1"/>
          <w:lang w:val="uk-UA"/>
        </w:rPr>
      </w:pPr>
      <w:r w:rsidRPr="0018778F">
        <w:rPr>
          <w:rStyle w:val="a5"/>
          <w:color w:val="030103"/>
          <w:u w:val="single"/>
          <w:bdr w:val="none" w:sz="0" w:space="0" w:color="auto" w:frame="1"/>
          <w:lang w:val="uk-UA"/>
        </w:rPr>
        <w:t>житлові об’єкти:</w:t>
      </w:r>
    </w:p>
    <w:p w:rsidR="00D5498D" w:rsidRPr="00D5498D" w:rsidRDefault="00D5498D" w:rsidP="0018778F">
      <w:pPr>
        <w:pStyle w:val="a4"/>
        <w:shd w:val="clear" w:color="auto" w:fill="FFFFFF"/>
        <w:spacing w:before="0" w:beforeAutospacing="0" w:after="0" w:afterAutospacing="0" w:line="240"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1 відсоток</w:t>
      </w:r>
      <w:r w:rsidRPr="00D5498D">
        <w:rPr>
          <w:rStyle w:val="a5"/>
          <w:b w:val="0"/>
          <w:color w:val="030103"/>
          <w:bdr w:val="none" w:sz="0" w:space="0" w:color="auto" w:frame="1"/>
          <w:lang w:val="uk-UA"/>
        </w:rPr>
        <w:t xml:space="preserve"> – для квартир та житлових будинків;</w:t>
      </w:r>
    </w:p>
    <w:p w:rsidR="00D5498D" w:rsidRPr="0018778F" w:rsidRDefault="00D5498D" w:rsidP="00D5498D">
      <w:pPr>
        <w:pStyle w:val="a4"/>
        <w:shd w:val="clear" w:color="auto" w:fill="FFFFFF"/>
        <w:spacing w:before="0" w:beforeAutospacing="0" w:after="0" w:afterAutospacing="0" w:line="293" w:lineRule="atLeast"/>
        <w:jc w:val="both"/>
        <w:textAlignment w:val="top"/>
        <w:rPr>
          <w:rStyle w:val="a5"/>
          <w:color w:val="030103"/>
          <w:bdr w:val="none" w:sz="0" w:space="0" w:color="auto" w:frame="1"/>
          <w:lang w:val="uk-UA"/>
        </w:rPr>
      </w:pPr>
      <w:r w:rsidRPr="0018778F">
        <w:rPr>
          <w:rStyle w:val="a5"/>
          <w:color w:val="030103"/>
          <w:u w:val="single"/>
          <w:bdr w:val="none" w:sz="0" w:space="0" w:color="auto" w:frame="1"/>
          <w:lang w:val="uk-UA"/>
        </w:rPr>
        <w:t>нежитлові об’єкти:</w:t>
      </w:r>
    </w:p>
    <w:p w:rsidR="00623219" w:rsidRDefault="00D5498D" w:rsidP="0018778F">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0,5 відсотка</w:t>
      </w:r>
      <w:r w:rsidRPr="00D5498D">
        <w:rPr>
          <w:rStyle w:val="a5"/>
          <w:b w:val="0"/>
          <w:color w:val="030103"/>
          <w:bdr w:val="none" w:sz="0" w:space="0" w:color="auto" w:frame="1"/>
          <w:lang w:val="uk-UA"/>
        </w:rPr>
        <w:t xml:space="preserve"> - будівлі готельні: готелі, кемпінги, ресторани та бари, туристичні бази, будинки відпочинку;</w:t>
      </w:r>
    </w:p>
    <w:p w:rsidR="00D5498D" w:rsidRPr="00D5498D" w:rsidRDefault="00D5498D" w:rsidP="0018778F">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0,5 відсотка</w:t>
      </w:r>
      <w:r w:rsidRPr="00D5498D">
        <w:rPr>
          <w:rStyle w:val="a5"/>
          <w:b w:val="0"/>
          <w:color w:val="030103"/>
          <w:bdr w:val="none" w:sz="0" w:space="0" w:color="auto" w:frame="1"/>
          <w:lang w:val="uk-UA"/>
        </w:rPr>
        <w:t xml:space="preserve"> – будівлі офісні: будівлі фінансового обслуговування, адміністративно-побутові будівлі, будівлі для конторських та адміністративних цілей;</w:t>
      </w:r>
    </w:p>
    <w:p w:rsidR="00D5498D" w:rsidRPr="00D5498D" w:rsidRDefault="00D5498D" w:rsidP="0018778F">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lastRenderedPageBreak/>
        <w:t>0,3 відсотка</w:t>
      </w:r>
      <w:r w:rsidRPr="00D5498D">
        <w:rPr>
          <w:rStyle w:val="a5"/>
          <w:b w:val="0"/>
          <w:color w:val="030103"/>
          <w:bdr w:val="none" w:sz="0" w:space="0" w:color="auto" w:frame="1"/>
          <w:lang w:val="uk-UA"/>
        </w:rPr>
        <w:t xml:space="preserve"> будівлі торгівельні: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D5498D" w:rsidRPr="00D5498D" w:rsidRDefault="00D5498D" w:rsidP="0018778F">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0,5 відсотка</w:t>
      </w:r>
      <w:r w:rsidRPr="00D5498D">
        <w:rPr>
          <w:rStyle w:val="a5"/>
          <w:b w:val="0"/>
          <w:color w:val="030103"/>
          <w:bdr w:val="none" w:sz="0" w:space="0" w:color="auto" w:frame="1"/>
          <w:lang w:val="uk-UA"/>
        </w:rPr>
        <w:t xml:space="preserve"> – гаражі: гаражі (наземні й підземні) та криті автомобільні стоянки;</w:t>
      </w:r>
    </w:p>
    <w:p w:rsidR="00D5498D" w:rsidRPr="00D5498D" w:rsidRDefault="00D5498D" w:rsidP="0018778F">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0,2 відсотка</w:t>
      </w:r>
      <w:r w:rsidRPr="00D5498D">
        <w:rPr>
          <w:rStyle w:val="a5"/>
          <w:b w:val="0"/>
          <w:color w:val="030103"/>
          <w:bdr w:val="none" w:sz="0" w:space="0" w:color="auto" w:frame="1"/>
          <w:lang w:val="uk-UA"/>
        </w:rPr>
        <w:t xml:space="preserve"> – будівлі промислові та склади:</w:t>
      </w:r>
    </w:p>
    <w:p w:rsidR="00D5498D" w:rsidRPr="00D5498D" w:rsidRDefault="00D5498D" w:rsidP="0018778F">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0,2 відсотка</w:t>
      </w:r>
      <w:r w:rsidRPr="00D5498D">
        <w:rPr>
          <w:rStyle w:val="a5"/>
          <w:b w:val="0"/>
          <w:color w:val="030103"/>
          <w:bdr w:val="none" w:sz="0" w:space="0" w:color="auto" w:frame="1"/>
          <w:lang w:val="uk-UA"/>
        </w:rPr>
        <w:t xml:space="preserve"> – котельні, бойлерні, трансформаторні підстанції, тощо;</w:t>
      </w:r>
    </w:p>
    <w:p w:rsidR="00623219" w:rsidRDefault="00623219" w:rsidP="0018778F">
      <w:pPr>
        <w:pStyle w:val="a4"/>
        <w:shd w:val="clear" w:color="auto" w:fill="FFFFFF"/>
        <w:spacing w:before="0" w:beforeAutospacing="0" w:after="0" w:afterAutospacing="0" w:line="293" w:lineRule="atLeast"/>
        <w:jc w:val="both"/>
        <w:textAlignment w:val="top"/>
        <w:rPr>
          <w:lang w:val="uk-UA"/>
        </w:rPr>
      </w:pPr>
      <w:r w:rsidRPr="001B596B">
        <w:rPr>
          <w:rStyle w:val="a5"/>
          <w:color w:val="030103"/>
          <w:bdr w:val="none" w:sz="0" w:space="0" w:color="auto" w:frame="1"/>
          <w:lang w:val="uk-UA"/>
        </w:rPr>
        <w:t>0,2 відсотка</w:t>
      </w:r>
      <w:r>
        <w:rPr>
          <w:rStyle w:val="a5"/>
          <w:b w:val="0"/>
          <w:color w:val="030103"/>
          <w:bdr w:val="none" w:sz="0" w:space="0" w:color="auto" w:frame="1"/>
          <w:lang w:val="uk-UA"/>
        </w:rPr>
        <w:t xml:space="preserve">- </w:t>
      </w:r>
      <w:r w:rsidRPr="00356C10">
        <w:rPr>
          <w:lang w:val="uk-UA"/>
        </w:rPr>
        <w:t>підвальні приміщення, які не використовуються, або перебувають в аварійному стані</w:t>
      </w:r>
      <w:r>
        <w:rPr>
          <w:lang w:val="uk-UA"/>
        </w:rPr>
        <w:t>;</w:t>
      </w:r>
    </w:p>
    <w:p w:rsidR="00623219" w:rsidRDefault="00623219" w:rsidP="00623219">
      <w:pPr>
        <w:pStyle w:val="a4"/>
        <w:shd w:val="clear" w:color="auto" w:fill="FFFFFF"/>
        <w:spacing w:before="0" w:beforeAutospacing="0" w:after="0" w:afterAutospacing="0" w:line="293" w:lineRule="atLeast"/>
        <w:jc w:val="both"/>
        <w:textAlignment w:val="top"/>
        <w:rPr>
          <w:rStyle w:val="a5"/>
          <w:b w:val="0"/>
          <w:color w:val="030103"/>
          <w:bdr w:val="none" w:sz="0" w:space="0" w:color="auto" w:frame="1"/>
          <w:lang w:val="uk-UA"/>
        </w:rPr>
      </w:pPr>
      <w:r w:rsidRPr="0018778F">
        <w:rPr>
          <w:rStyle w:val="a5"/>
          <w:color w:val="030103"/>
          <w:bdr w:val="none" w:sz="0" w:space="0" w:color="auto" w:frame="1"/>
          <w:lang w:val="uk-UA"/>
        </w:rPr>
        <w:t>0,5 відсотка</w:t>
      </w:r>
      <w:r w:rsidRPr="00D5498D">
        <w:rPr>
          <w:rStyle w:val="a5"/>
          <w:b w:val="0"/>
          <w:color w:val="030103"/>
          <w:bdr w:val="none" w:sz="0" w:space="0" w:color="auto" w:frame="1"/>
          <w:lang w:val="uk-UA"/>
        </w:rPr>
        <w:t xml:space="preserve"> – інші будівлі.</w:t>
      </w:r>
    </w:p>
    <w:p w:rsidR="00356C10" w:rsidRPr="00356C10" w:rsidRDefault="00356C10" w:rsidP="00356C10">
      <w:pPr>
        <w:spacing w:after="0" w:line="240" w:lineRule="auto"/>
        <w:jc w:val="both"/>
        <w:rPr>
          <w:rFonts w:ascii="Times New Roman" w:hAnsi="Times New Roman"/>
          <w:b/>
          <w:sz w:val="24"/>
          <w:szCs w:val="24"/>
        </w:rPr>
      </w:pPr>
      <w:r w:rsidRPr="00356C10">
        <w:rPr>
          <w:rFonts w:ascii="Times New Roman" w:hAnsi="Times New Roman"/>
          <w:b/>
          <w:sz w:val="24"/>
          <w:szCs w:val="24"/>
        </w:rPr>
        <w:t>2.8. Податковий період</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2.8.1. Базовий податковий (звітний) період дорівнює календарному року.</w:t>
      </w:r>
    </w:p>
    <w:p w:rsidR="00356C10" w:rsidRPr="00356C10" w:rsidRDefault="00356C10" w:rsidP="00356C10">
      <w:pPr>
        <w:spacing w:after="0" w:line="240" w:lineRule="auto"/>
        <w:jc w:val="both"/>
        <w:rPr>
          <w:rFonts w:ascii="Times New Roman" w:hAnsi="Times New Roman"/>
          <w:b/>
          <w:sz w:val="24"/>
          <w:szCs w:val="24"/>
        </w:rPr>
      </w:pPr>
      <w:r w:rsidRPr="00356C10">
        <w:rPr>
          <w:rFonts w:ascii="Times New Roman" w:hAnsi="Times New Roman"/>
          <w:b/>
          <w:sz w:val="24"/>
          <w:szCs w:val="24"/>
        </w:rPr>
        <w:t>2.9. Порядок обчислення суми податку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2.9.1.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2.6.1 пункту 2.6 цього Положення;</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2.6.1 пункту 2.6 цього Положення;</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2.6.1 пункту 2.6 цього Положення;</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г) сума податку, обчислена з урахуванням абзаців "б" і "в"  підпункту 2.9.1 цього Положення, розподіляється контролюючим органом пропорційно до питомої ваги загальної площі кожного з об'єктів житлової нерухомості.</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ставки податку.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2.9.2. Податкове/податкові повідомлення-рішення про сплату суми/сум податку, обчисленого згідно з підпунктом 2.7.1 пункту 2.7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lastRenderedPageBreak/>
        <w:t>2.9.3.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об'єктів житлової та/або нежитлової нерухомості, в тому числі їх часток, що перебувають у власності платника податку;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права на користування пільгою із сплати податку;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розміру ставки податку;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нарахованої суми податку.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2.9.4.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2.9.5.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ab/>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56C10" w:rsidRPr="00356C10" w:rsidRDefault="00356C10" w:rsidP="00356C10">
      <w:pPr>
        <w:spacing w:after="0" w:line="240" w:lineRule="auto"/>
        <w:jc w:val="both"/>
        <w:rPr>
          <w:rFonts w:ascii="Times New Roman" w:hAnsi="Times New Roman"/>
          <w:b/>
          <w:sz w:val="24"/>
          <w:szCs w:val="24"/>
        </w:rPr>
      </w:pPr>
      <w:r w:rsidRPr="00356C10">
        <w:rPr>
          <w:rFonts w:ascii="Times New Roman" w:hAnsi="Times New Roman"/>
          <w:b/>
          <w:sz w:val="24"/>
          <w:szCs w:val="24"/>
        </w:rPr>
        <w:t>2.10. Порядок обчислення сум податку в разі зміни власника об'єкта оподаткування податком</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2.10.1.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2.10.2. Контролюючий орган надсилає податкове повідомлення-рішення новому власнику після отримання інформації про перехід права власності.</w:t>
      </w:r>
    </w:p>
    <w:p w:rsidR="00356C10" w:rsidRPr="00356C10" w:rsidRDefault="00356C10" w:rsidP="00356C10">
      <w:pPr>
        <w:spacing w:after="0" w:line="240" w:lineRule="auto"/>
        <w:jc w:val="both"/>
        <w:rPr>
          <w:rFonts w:ascii="Times New Roman" w:hAnsi="Times New Roman"/>
          <w:b/>
          <w:sz w:val="24"/>
          <w:szCs w:val="24"/>
        </w:rPr>
      </w:pPr>
      <w:r w:rsidRPr="00356C10">
        <w:rPr>
          <w:rFonts w:ascii="Times New Roman" w:hAnsi="Times New Roman"/>
          <w:b/>
          <w:sz w:val="24"/>
          <w:szCs w:val="24"/>
        </w:rPr>
        <w:t>2.11. Порядок сплати податку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2.11.1. Податок сплачується за місцем розташування об'єкта/об'єктів оподаткування і зараховується до бюджету Решетилівської селищної ради.</w:t>
      </w:r>
    </w:p>
    <w:p w:rsidR="00356C10" w:rsidRPr="00356C10" w:rsidRDefault="00356C10" w:rsidP="00356C10">
      <w:pPr>
        <w:spacing w:after="0" w:line="240" w:lineRule="auto"/>
        <w:jc w:val="both"/>
        <w:rPr>
          <w:rFonts w:ascii="Times New Roman" w:hAnsi="Times New Roman"/>
          <w:b/>
          <w:sz w:val="24"/>
          <w:szCs w:val="24"/>
        </w:rPr>
      </w:pPr>
      <w:r w:rsidRPr="00356C10">
        <w:rPr>
          <w:rFonts w:ascii="Times New Roman" w:hAnsi="Times New Roman"/>
          <w:b/>
          <w:sz w:val="24"/>
          <w:szCs w:val="24"/>
        </w:rPr>
        <w:t>2.12. Строки сплати податку</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2.12.1. Податкове зобов'язання за звітний рік з податку сплачується:</w:t>
      </w:r>
    </w:p>
    <w:p w:rsidR="00356C10" w:rsidRPr="00356C10" w:rsidRDefault="00356C10" w:rsidP="00356C10">
      <w:pPr>
        <w:spacing w:after="0" w:line="240" w:lineRule="auto"/>
        <w:jc w:val="both"/>
        <w:rPr>
          <w:rFonts w:ascii="Times New Roman" w:hAnsi="Times New Roman"/>
          <w:sz w:val="24"/>
          <w:szCs w:val="24"/>
        </w:rPr>
      </w:pPr>
      <w:r w:rsidRPr="00356C10">
        <w:rPr>
          <w:rFonts w:ascii="Times New Roman" w:hAnsi="Times New Roman"/>
          <w:sz w:val="24"/>
          <w:szCs w:val="24"/>
        </w:rPr>
        <w:t>а) фізичними особами - протягом 60 днів з дня вручення податкового повідомлення-рішення;</w:t>
      </w:r>
    </w:p>
    <w:p w:rsidR="00356C10" w:rsidRPr="00356C10" w:rsidRDefault="00356C10" w:rsidP="00356C10">
      <w:pPr>
        <w:spacing w:after="0" w:line="240" w:lineRule="auto"/>
        <w:jc w:val="both"/>
        <w:rPr>
          <w:rFonts w:ascii="Times New Roman" w:hAnsi="Times New Roman"/>
          <w:sz w:val="24"/>
          <w:szCs w:val="24"/>
          <w:lang w:val="uk-UA"/>
        </w:rPr>
      </w:pPr>
      <w:r w:rsidRPr="00356C10">
        <w:rPr>
          <w:rFonts w:ascii="Times New Roman" w:hAnsi="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56C10" w:rsidRPr="00356C10" w:rsidRDefault="00356C10" w:rsidP="00356C10">
      <w:pPr>
        <w:spacing w:after="0" w:line="240" w:lineRule="auto"/>
        <w:jc w:val="both"/>
        <w:rPr>
          <w:rFonts w:ascii="Times New Roman" w:hAnsi="Times New Roman"/>
          <w:sz w:val="24"/>
          <w:szCs w:val="24"/>
          <w:lang w:val="uk-UA"/>
        </w:rPr>
      </w:pPr>
    </w:p>
    <w:p w:rsidR="004B6956" w:rsidRPr="00356C10" w:rsidRDefault="00F17636" w:rsidP="00356C10">
      <w:pPr>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Л.В.Клименко</w:t>
      </w:r>
    </w:p>
    <w:p w:rsidR="00356C10" w:rsidRPr="004B6956" w:rsidRDefault="004B6956" w:rsidP="00356C10">
      <w:pPr>
        <w:spacing w:after="0" w:line="240" w:lineRule="auto"/>
        <w:jc w:val="both"/>
        <w:rPr>
          <w:rFonts w:ascii="Times New Roman" w:hAnsi="Times New Roman"/>
          <w:sz w:val="24"/>
          <w:szCs w:val="24"/>
          <w:lang w:val="uk-UA"/>
        </w:rPr>
      </w:pPr>
      <w:r w:rsidRPr="004B6956">
        <w:rPr>
          <w:rFonts w:ascii="Times New Roman" w:hAnsi="Times New Roman"/>
          <w:sz w:val="24"/>
          <w:szCs w:val="24"/>
          <w:lang w:val="uk-UA"/>
        </w:rPr>
        <w:t>2 51 58</w:t>
      </w:r>
    </w:p>
    <w:p w:rsidR="00B64C7A" w:rsidRDefault="00B64C7A"/>
    <w:sectPr w:rsidR="00B64C7A" w:rsidSect="00447E96">
      <w:pgSz w:w="11906" w:h="16838"/>
      <w:pgMar w:top="89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2CB"/>
    <w:multiLevelType w:val="hybridMultilevel"/>
    <w:tmpl w:val="2F0A1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74C"/>
    <w:rsid w:val="000F16D8"/>
    <w:rsid w:val="0018778F"/>
    <w:rsid w:val="001B596B"/>
    <w:rsid w:val="00257BA0"/>
    <w:rsid w:val="002F21E4"/>
    <w:rsid w:val="00356C10"/>
    <w:rsid w:val="00387FC3"/>
    <w:rsid w:val="00413C01"/>
    <w:rsid w:val="00442048"/>
    <w:rsid w:val="00447E96"/>
    <w:rsid w:val="004678EE"/>
    <w:rsid w:val="004B6956"/>
    <w:rsid w:val="00623219"/>
    <w:rsid w:val="00654461"/>
    <w:rsid w:val="00677CCF"/>
    <w:rsid w:val="0074297C"/>
    <w:rsid w:val="00763ED9"/>
    <w:rsid w:val="0079621A"/>
    <w:rsid w:val="008B7689"/>
    <w:rsid w:val="008E2B1A"/>
    <w:rsid w:val="008F0A9C"/>
    <w:rsid w:val="00A87EBD"/>
    <w:rsid w:val="00AB674C"/>
    <w:rsid w:val="00B062DA"/>
    <w:rsid w:val="00B45E43"/>
    <w:rsid w:val="00B61909"/>
    <w:rsid w:val="00B64C7A"/>
    <w:rsid w:val="00BE224E"/>
    <w:rsid w:val="00CA102A"/>
    <w:rsid w:val="00D44065"/>
    <w:rsid w:val="00D53812"/>
    <w:rsid w:val="00D5498D"/>
    <w:rsid w:val="00D60393"/>
    <w:rsid w:val="00D70CCE"/>
    <w:rsid w:val="00D83E16"/>
    <w:rsid w:val="00E95B07"/>
    <w:rsid w:val="00F02759"/>
    <w:rsid w:val="00F17636"/>
    <w:rsid w:val="00F314CF"/>
    <w:rsid w:val="00F9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676D299A-B175-4E8D-B405-3244C2EB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74C"/>
    <w:pPr>
      <w:spacing w:after="200" w:line="276" w:lineRule="auto"/>
    </w:pPr>
    <w:rPr>
      <w:rFonts w:ascii="Calibri" w:hAnsi="Calibri" w:cs="Calibri"/>
      <w:sz w:val="22"/>
      <w:szCs w:val="22"/>
      <w:lang w:eastAsia="en-US"/>
    </w:rPr>
  </w:style>
  <w:style w:type="paragraph" w:styleId="1">
    <w:name w:val="heading 1"/>
    <w:basedOn w:val="a"/>
    <w:next w:val="a"/>
    <w:qFormat/>
    <w:rsid w:val="00447E96"/>
    <w:pPr>
      <w:keepNext/>
      <w:spacing w:before="240" w:after="60"/>
      <w:outlineLvl w:val="0"/>
    </w:pPr>
    <w:rPr>
      <w:rFonts w:ascii="Arial" w:hAnsi="Arial" w:cs="Arial"/>
      <w:b/>
      <w:bCs/>
      <w:kern w:val="32"/>
      <w:sz w:val="32"/>
      <w:szCs w:val="32"/>
    </w:rPr>
  </w:style>
  <w:style w:type="paragraph" w:styleId="3">
    <w:name w:val="heading 3"/>
    <w:basedOn w:val="a"/>
    <w:link w:val="30"/>
    <w:qFormat/>
    <w:rsid w:val="00356C10"/>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rsid w:val="00AB674C"/>
    <w:rPr>
      <w:rFonts w:cs="Times New Roman"/>
    </w:rPr>
  </w:style>
  <w:style w:type="character" w:customStyle="1" w:styleId="apple-converted-space">
    <w:name w:val="apple-converted-space"/>
    <w:rsid w:val="00AB674C"/>
    <w:rPr>
      <w:rFonts w:cs="Times New Roman"/>
    </w:rPr>
  </w:style>
  <w:style w:type="character" w:styleId="a3">
    <w:name w:val="Hyperlink"/>
    <w:rsid w:val="00AB674C"/>
    <w:rPr>
      <w:color w:val="0000FF"/>
      <w:u w:val="single"/>
    </w:rPr>
  </w:style>
  <w:style w:type="paragraph" w:customStyle="1" w:styleId="rvps2">
    <w:name w:val="rvps2"/>
    <w:basedOn w:val="a"/>
    <w:rsid w:val="00AB674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istParagraph">
    <w:name w:val="List Paragraph"/>
    <w:basedOn w:val="a"/>
    <w:rsid w:val="00AB674C"/>
    <w:pPr>
      <w:ind w:left="720"/>
      <w:contextualSpacing/>
    </w:pPr>
  </w:style>
  <w:style w:type="character" w:customStyle="1" w:styleId="30">
    <w:name w:val="Заголовок 3 Знак"/>
    <w:link w:val="3"/>
    <w:locked/>
    <w:rsid w:val="00356C10"/>
    <w:rPr>
      <w:b/>
      <w:bCs/>
      <w:sz w:val="27"/>
      <w:szCs w:val="27"/>
      <w:lang w:val="ru-RU" w:eastAsia="ru-RU" w:bidi="ar-SA"/>
    </w:rPr>
  </w:style>
  <w:style w:type="paragraph" w:styleId="a4">
    <w:name w:val="Normal (Web)"/>
    <w:basedOn w:val="a"/>
    <w:rsid w:val="00356C1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yleZakonu">
    <w:name w:val="StyleZakonu"/>
    <w:basedOn w:val="a"/>
    <w:rsid w:val="00356C10"/>
    <w:pPr>
      <w:spacing w:after="60" w:line="220" w:lineRule="exact"/>
      <w:ind w:firstLine="284"/>
      <w:jc w:val="both"/>
    </w:pPr>
    <w:rPr>
      <w:rFonts w:ascii="Times New Roman" w:hAnsi="Times New Roman" w:cs="Times New Roman"/>
      <w:sz w:val="20"/>
      <w:szCs w:val="20"/>
      <w:lang w:val="uk-UA" w:eastAsia="ru-RU"/>
    </w:rPr>
  </w:style>
  <w:style w:type="character" w:styleId="a5">
    <w:name w:val="Strong"/>
    <w:qFormat/>
    <w:rsid w:val="00D5498D"/>
    <w:rPr>
      <w:b/>
      <w:bCs/>
    </w:rPr>
  </w:style>
  <w:style w:type="paragraph" w:styleId="a6">
    <w:name w:val="Balloon Text"/>
    <w:basedOn w:val="a"/>
    <w:link w:val="a7"/>
    <w:rsid w:val="00F314CF"/>
    <w:pPr>
      <w:spacing w:after="0" w:line="240" w:lineRule="auto"/>
    </w:pPr>
    <w:rPr>
      <w:rFonts w:ascii="Segoe UI" w:hAnsi="Segoe UI" w:cs="Segoe UI"/>
      <w:sz w:val="18"/>
      <w:szCs w:val="18"/>
    </w:rPr>
  </w:style>
  <w:style w:type="character" w:customStyle="1" w:styleId="a7">
    <w:name w:val="Текст выноски Знак"/>
    <w:link w:val="a6"/>
    <w:rsid w:val="00F314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7130">
      <w:bodyDiv w:val="1"/>
      <w:marLeft w:val="0"/>
      <w:marRight w:val="0"/>
      <w:marTop w:val="0"/>
      <w:marBottom w:val="0"/>
      <w:divBdr>
        <w:top w:val="none" w:sz="0" w:space="0" w:color="auto"/>
        <w:left w:val="none" w:sz="0" w:space="0" w:color="auto"/>
        <w:bottom w:val="none" w:sz="0" w:space="0" w:color="auto"/>
        <w:right w:val="none" w:sz="0" w:space="0" w:color="auto"/>
      </w:divBdr>
      <w:divsChild>
        <w:div w:id="884174898">
          <w:marLeft w:val="0"/>
          <w:marRight w:val="0"/>
          <w:marTop w:val="45"/>
          <w:marBottom w:val="0"/>
          <w:divBdr>
            <w:top w:val="none" w:sz="0" w:space="0" w:color="auto"/>
            <w:left w:val="none" w:sz="0" w:space="0" w:color="auto"/>
            <w:bottom w:val="none" w:sz="0" w:space="0" w:color="auto"/>
            <w:right w:val="none" w:sz="0" w:space="0" w:color="auto"/>
          </w:divBdr>
          <w:divsChild>
            <w:div w:id="1498380771">
              <w:marLeft w:val="0"/>
              <w:marRight w:val="0"/>
              <w:marTop w:val="0"/>
              <w:marBottom w:val="0"/>
              <w:divBdr>
                <w:top w:val="none" w:sz="0" w:space="0" w:color="auto"/>
                <w:left w:val="none" w:sz="0" w:space="0" w:color="auto"/>
                <w:bottom w:val="none" w:sz="0" w:space="0" w:color="auto"/>
                <w:right w:val="none" w:sz="0" w:space="0" w:color="auto"/>
              </w:divBdr>
              <w:divsChild>
                <w:div w:id="955520617">
                  <w:marLeft w:val="0"/>
                  <w:marRight w:val="0"/>
                  <w:marTop w:val="0"/>
                  <w:marBottom w:val="0"/>
                  <w:divBdr>
                    <w:top w:val="none" w:sz="0" w:space="0" w:color="auto"/>
                    <w:left w:val="none" w:sz="0" w:space="0" w:color="auto"/>
                    <w:bottom w:val="none" w:sz="0" w:space="0" w:color="auto"/>
                    <w:right w:val="none" w:sz="0" w:space="0" w:color="auto"/>
                  </w:divBdr>
                  <w:divsChild>
                    <w:div w:id="1288976162">
                      <w:marLeft w:val="0"/>
                      <w:marRight w:val="0"/>
                      <w:marTop w:val="0"/>
                      <w:marBottom w:val="0"/>
                      <w:divBdr>
                        <w:top w:val="none" w:sz="0" w:space="0" w:color="auto"/>
                        <w:left w:val="none" w:sz="0" w:space="0" w:color="auto"/>
                        <w:bottom w:val="none" w:sz="0" w:space="0" w:color="auto"/>
                        <w:right w:val="none" w:sz="0" w:space="0" w:color="auto"/>
                      </w:divBdr>
                      <w:divsChild>
                        <w:div w:id="1363215262">
                          <w:marLeft w:val="0"/>
                          <w:marRight w:val="0"/>
                          <w:marTop w:val="0"/>
                          <w:marBottom w:val="0"/>
                          <w:divBdr>
                            <w:top w:val="none" w:sz="0" w:space="0" w:color="auto"/>
                            <w:left w:val="none" w:sz="0" w:space="0" w:color="auto"/>
                            <w:bottom w:val="none" w:sz="0" w:space="0" w:color="auto"/>
                            <w:right w:val="none" w:sz="0" w:space="0" w:color="auto"/>
                          </w:divBdr>
                          <w:divsChild>
                            <w:div w:id="709501182">
                              <w:marLeft w:val="0"/>
                              <w:marRight w:val="0"/>
                              <w:marTop w:val="0"/>
                              <w:marBottom w:val="0"/>
                              <w:divBdr>
                                <w:top w:val="none" w:sz="0" w:space="0" w:color="auto"/>
                                <w:left w:val="none" w:sz="0" w:space="0" w:color="auto"/>
                                <w:bottom w:val="none" w:sz="0" w:space="0" w:color="auto"/>
                                <w:right w:val="none" w:sz="0" w:space="0" w:color="auto"/>
                              </w:divBdr>
                              <w:divsChild>
                                <w:div w:id="1967854281">
                                  <w:marLeft w:val="0"/>
                                  <w:marRight w:val="0"/>
                                  <w:marTop w:val="0"/>
                                  <w:marBottom w:val="0"/>
                                  <w:divBdr>
                                    <w:top w:val="none" w:sz="0" w:space="0" w:color="auto"/>
                                    <w:left w:val="none" w:sz="0" w:space="0" w:color="auto"/>
                                    <w:bottom w:val="none" w:sz="0" w:space="0" w:color="auto"/>
                                    <w:right w:val="none" w:sz="0" w:space="0" w:color="auto"/>
                                  </w:divBdr>
                                  <w:divsChild>
                                    <w:div w:id="1769040182">
                                      <w:marLeft w:val="0"/>
                                      <w:marRight w:val="-120"/>
                                      <w:marTop w:val="0"/>
                                      <w:marBottom w:val="0"/>
                                      <w:divBdr>
                                        <w:top w:val="none" w:sz="0" w:space="0" w:color="auto"/>
                                        <w:left w:val="none" w:sz="0" w:space="0" w:color="auto"/>
                                        <w:bottom w:val="none" w:sz="0" w:space="0" w:color="auto"/>
                                        <w:right w:val="none" w:sz="0" w:space="0" w:color="auto"/>
                                      </w:divBdr>
                                      <w:divsChild>
                                        <w:div w:id="1540512347">
                                          <w:marLeft w:val="0"/>
                                          <w:marRight w:val="-105"/>
                                          <w:marTop w:val="0"/>
                                          <w:marBottom w:val="0"/>
                                          <w:divBdr>
                                            <w:top w:val="none" w:sz="0" w:space="0" w:color="auto"/>
                                            <w:left w:val="none" w:sz="0" w:space="0" w:color="auto"/>
                                            <w:bottom w:val="none" w:sz="0" w:space="0" w:color="auto"/>
                                            <w:right w:val="none" w:sz="0" w:space="0" w:color="auto"/>
                                          </w:divBdr>
                                          <w:divsChild>
                                            <w:div w:id="1028873308">
                                              <w:marLeft w:val="0"/>
                                              <w:marRight w:val="60"/>
                                              <w:marTop w:val="0"/>
                                              <w:marBottom w:val="60"/>
                                              <w:divBdr>
                                                <w:top w:val="none" w:sz="0" w:space="0" w:color="auto"/>
                                                <w:left w:val="none" w:sz="0" w:space="0" w:color="auto"/>
                                                <w:bottom w:val="none" w:sz="0" w:space="0" w:color="auto"/>
                                                <w:right w:val="none" w:sz="0" w:space="0" w:color="auto"/>
                                              </w:divBdr>
                                              <w:divsChild>
                                                <w:div w:id="1663042181">
                                                  <w:marLeft w:val="0"/>
                                                  <w:marRight w:val="0"/>
                                                  <w:marTop w:val="0"/>
                                                  <w:marBottom w:val="0"/>
                                                  <w:divBdr>
                                                    <w:top w:val="none" w:sz="0" w:space="0" w:color="auto"/>
                                                    <w:left w:val="none" w:sz="0" w:space="0" w:color="auto"/>
                                                    <w:bottom w:val="none" w:sz="0" w:space="0" w:color="auto"/>
                                                    <w:right w:val="none" w:sz="0" w:space="0" w:color="auto"/>
                                                  </w:divBdr>
                                                </w:div>
                                              </w:divsChild>
                                            </w:div>
                                            <w:div w:id="1433280640">
                                              <w:marLeft w:val="0"/>
                                              <w:marRight w:val="60"/>
                                              <w:marTop w:val="0"/>
                                              <w:marBottom w:val="60"/>
                                              <w:divBdr>
                                                <w:top w:val="none" w:sz="0" w:space="0" w:color="auto"/>
                                                <w:left w:val="none" w:sz="0" w:space="0" w:color="auto"/>
                                                <w:bottom w:val="none" w:sz="0" w:space="0" w:color="auto"/>
                                                <w:right w:val="none" w:sz="0" w:space="0" w:color="auto"/>
                                              </w:divBdr>
                                              <w:divsChild>
                                                <w:div w:id="1768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3260</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cp:lastModifiedBy>Пользователь Windows</cp:lastModifiedBy>
  <cp:revision>2</cp:revision>
  <cp:lastPrinted>2017-07-12T12:47:00Z</cp:lastPrinted>
  <dcterms:created xsi:type="dcterms:W3CDTF">2017-07-12T12:55:00Z</dcterms:created>
  <dcterms:modified xsi:type="dcterms:W3CDTF">2017-07-12T12:55:00Z</dcterms:modified>
</cp:coreProperties>
</file>