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7"/>
        <w:gridCol w:w="2294"/>
        <w:gridCol w:w="4144"/>
      </w:tblGrid>
      <w:tr w:rsidR="008C0879" w:rsidTr="00200E22">
        <w:tc>
          <w:tcPr>
            <w:tcW w:w="3207" w:type="dxa"/>
            <w:shd w:val="clear" w:color="auto" w:fill="auto"/>
          </w:tcPr>
          <w:p w:rsidR="008C0879" w:rsidRDefault="008C0879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94" w:type="dxa"/>
            <w:shd w:val="clear" w:color="auto" w:fill="auto"/>
          </w:tcPr>
          <w:p w:rsidR="008C0879" w:rsidRDefault="008C0879" w:rsidP="00200E22">
            <w:pPr>
              <w:pStyle w:val="a4"/>
              <w:tabs>
                <w:tab w:val="left" w:pos="56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144" w:type="dxa"/>
            <w:shd w:val="clear" w:color="auto" w:fill="auto"/>
          </w:tcPr>
          <w:p w:rsidR="008C0879" w:rsidRDefault="008C0879" w:rsidP="00200E22">
            <w:pPr>
              <w:tabs>
                <w:tab w:val="left" w:pos="5670"/>
              </w:tabs>
              <w:ind w:left="16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  2</w:t>
            </w:r>
          </w:p>
          <w:p w:rsidR="008C0879" w:rsidRDefault="008C0879" w:rsidP="00200E22">
            <w:pPr>
              <w:tabs>
                <w:tab w:val="left" w:pos="5670"/>
              </w:tabs>
              <w:ind w:left="166"/>
            </w:pPr>
            <w:r>
              <w:rPr>
                <w:color w:val="000000"/>
                <w:sz w:val="28"/>
                <w:szCs w:val="28"/>
              </w:rPr>
              <w:t>до Програми</w:t>
            </w:r>
          </w:p>
        </w:tc>
      </w:tr>
    </w:tbl>
    <w:p w:rsidR="008C0879" w:rsidRDefault="008C0879" w:rsidP="008C0879">
      <w:pPr>
        <w:jc w:val="center"/>
        <w:rPr>
          <w:b/>
          <w:bCs/>
          <w:sz w:val="28"/>
          <w:szCs w:val="28"/>
        </w:rPr>
      </w:pPr>
    </w:p>
    <w:p w:rsidR="008C0879" w:rsidRDefault="008C0879" w:rsidP="008C0879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8C0879" w:rsidRDefault="008C0879" w:rsidP="008C0879">
      <w:pPr>
        <w:jc w:val="center"/>
      </w:pPr>
      <w:r>
        <w:rPr>
          <w:b/>
          <w:bCs/>
          <w:sz w:val="28"/>
          <w:szCs w:val="28"/>
        </w:rPr>
        <w:t>надання грошової допомоги на лікування жителям громади</w:t>
      </w:r>
    </w:p>
    <w:p w:rsidR="008C0879" w:rsidRDefault="008C0879" w:rsidP="008C0879">
      <w:pPr>
        <w:jc w:val="center"/>
        <w:rPr>
          <w:sz w:val="28"/>
          <w:szCs w:val="28"/>
        </w:rPr>
      </w:pP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1. Цей Порядок визначає механізм надання грошової адресної допомоги на лікування жителів громади, які переб</w:t>
      </w:r>
      <w:r w:rsidR="006D556B">
        <w:rPr>
          <w:sz w:val="28"/>
          <w:szCs w:val="28"/>
        </w:rPr>
        <w:t>ували на стаціонарному/амбулаторному лікуванні</w:t>
      </w:r>
      <w:r>
        <w:rPr>
          <w:sz w:val="28"/>
          <w:szCs w:val="28"/>
        </w:rPr>
        <w:t xml:space="preserve"> в закладах охорони здоров’я та </w:t>
      </w:r>
      <w:r w:rsidR="006D556B">
        <w:rPr>
          <w:sz w:val="28"/>
          <w:szCs w:val="28"/>
        </w:rPr>
        <w:t xml:space="preserve">опинилися в складних життєвих обставинах, </w:t>
      </w:r>
      <w:r>
        <w:rPr>
          <w:sz w:val="28"/>
          <w:szCs w:val="28"/>
        </w:rPr>
        <w:t>зареєстровані на території Решетилівської міської територіальної громади або фактично проживають (для осіб внутрішньо переміщених з тимчасово окупованих територій України при пред’явлені відповідної довідки).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До членів сім’ї, відносяться особи, які спільно проживають, пов’язані спільним побутом, мають взаємні права та обов’язки.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Даний Порядок передбачає обробку персональних даних громадян, даних про стан здоров’я, за згодою заявника відповідно до чинного законодавства.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Грошова допомога на лікування не носить постійного характеру, а є додатком до існуючого доходу і може надаватися для сім ' ї не більше одного разу на рік за умови надання відповідного документу, який підтверджує необхідність його лікування по життєво-важливих показаннях</w:t>
      </w:r>
      <w:r>
        <w:rPr>
          <w:sz w:val="28"/>
          <w:szCs w:val="28"/>
        </w:rPr>
        <w:t xml:space="preserve"> якщо особа перебувала/перебуває на лікування (за винятком випадків, які проліковані за кошти державного та місцевого бюджетів відповідно медичних програм).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 xml:space="preserve">У виняткових випадках (важкі форми хвороби, які потребують </w:t>
      </w:r>
      <w:proofErr w:type="spellStart"/>
      <w:r>
        <w:rPr>
          <w:sz w:val="28"/>
          <w:szCs w:val="28"/>
        </w:rPr>
        <w:t>дороговартісного</w:t>
      </w:r>
      <w:proofErr w:type="spellEnd"/>
      <w:r>
        <w:rPr>
          <w:sz w:val="28"/>
          <w:szCs w:val="28"/>
        </w:rPr>
        <w:t xml:space="preserve">, обґрунтованого лікування,  також лікування дітей), що підтверджується відповідними документами, комісія може прийняти рішення щодо надання грошової допомоги повторно впродовж календарного року. 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3. Розмір допомоги визначає комісія з питань надання грошової допомоги на лікування, створена розпорядженням міського голови, враховуючи обсяг виділених коштів на відповідний бюджетний рік, виходячи з обставин, що склалися в сім’ї, враховуючи рівень матеріального забезпечення сім’ї, враховуючи складність та тривалість лікування, але не більше 5 тис. грн./1 особу.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У разі потреби комісія залучає до розгляду інші установи та організації, що можуть надати додаткову інформацію, яка підтверджує необхідність надання грошової допомоги.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 xml:space="preserve">4. Для отримання допомоги до ВНАП/ЦНАП/уповноваженої особи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подаються наступні документи:</w:t>
      </w:r>
    </w:p>
    <w:p w:rsidR="008C0879" w:rsidRDefault="008C0879" w:rsidP="00CA0F89">
      <w:pPr>
        <w:ind w:firstLine="567"/>
        <w:jc w:val="both"/>
      </w:pPr>
      <w:bookmarkStart w:id="0" w:name="_Hlk152659443"/>
      <w:r>
        <w:rPr>
          <w:sz w:val="28"/>
          <w:szCs w:val="28"/>
        </w:rPr>
        <w:t>- згода на збір інформації про сім'ю, доходи, власність та майно, необхідну для отримання матеріальної допомоги, а також на обробку цих даних відповідно до вимог </w:t>
      </w:r>
      <w:hyperlink r:id="rId8" w:anchor="_blank" w:history="1">
        <w:r>
          <w:rPr>
            <w:rStyle w:val="a3"/>
            <w:sz w:val="28"/>
            <w:szCs w:val="28"/>
          </w:rPr>
          <w:t xml:space="preserve">Закону України </w:t>
        </w:r>
        <w:proofErr w:type="spellStart"/>
        <w:r>
          <w:rPr>
            <w:rStyle w:val="a3"/>
            <w:sz w:val="28"/>
            <w:szCs w:val="28"/>
          </w:rPr>
          <w:t>„Про</w:t>
        </w:r>
        <w:proofErr w:type="spellEnd"/>
        <w:r>
          <w:rPr>
            <w:rStyle w:val="a3"/>
            <w:sz w:val="28"/>
            <w:szCs w:val="28"/>
          </w:rPr>
          <w:t xml:space="preserve"> захист персональних </w:t>
        </w:r>
        <w:proofErr w:type="spellStart"/>
        <w:r>
          <w:rPr>
            <w:rStyle w:val="a3"/>
            <w:sz w:val="28"/>
            <w:szCs w:val="28"/>
          </w:rPr>
          <w:t>даних</w:t>
        </w:r>
      </w:hyperlink>
      <w:r>
        <w:rPr>
          <w:sz w:val="28"/>
          <w:szCs w:val="28"/>
        </w:rPr>
        <w:t>ˮ</w:t>
      </w:r>
      <w:proofErr w:type="spellEnd"/>
      <w:r>
        <w:rPr>
          <w:sz w:val="28"/>
          <w:szCs w:val="28"/>
        </w:rPr>
        <w:t xml:space="preserve">; </w:t>
      </w:r>
      <w:bookmarkEnd w:id="0"/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 xml:space="preserve">- довідка про склад </w:t>
      </w:r>
      <w:proofErr w:type="spellStart"/>
      <w:r>
        <w:rPr>
          <w:sz w:val="28"/>
          <w:szCs w:val="28"/>
        </w:rPr>
        <w:t>сімʼї</w:t>
      </w:r>
      <w:proofErr w:type="spellEnd"/>
      <w:r>
        <w:rPr>
          <w:sz w:val="28"/>
          <w:szCs w:val="28"/>
        </w:rPr>
        <w:t>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 заява;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lastRenderedPageBreak/>
        <w:t>- копія сторінок паспорта/ копія паспорта заявника у формі пластикової картки типу ID-1 (лицьового та зворотного боку);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 витяг з реєстру територіальної громади щодо реєстрації місця проживання заявника;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 xml:space="preserve">- копія довідки про присвоєння реєстраційного номера облікової карти платника податків </w:t>
      </w:r>
      <w:r>
        <w:rPr>
          <w:rStyle w:val="c9"/>
          <w:color w:val="000000"/>
          <w:sz w:val="28"/>
          <w:szCs w:val="28"/>
        </w:rPr>
        <w:t>(крім фізичних осіб, які через свої релігійні переконання відмовились від прийняття реєстраційного номера облікової картки платника податків) та повідомили про це відповідний орган Державної фіскальної служби і мають відмітку в паспорті;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 медичну довідку про стаціонарне</w:t>
      </w:r>
      <w:r w:rsidR="006D556B">
        <w:rPr>
          <w:sz w:val="28"/>
          <w:szCs w:val="28"/>
        </w:rPr>
        <w:t>/амбулаторне</w:t>
      </w:r>
      <w:r>
        <w:rPr>
          <w:sz w:val="28"/>
          <w:szCs w:val="28"/>
        </w:rPr>
        <w:t xml:space="preserve"> лікування в поточному році з лікувального закладу або її завірена копія, у виняткових випадках якщо особа звернулася в кінці року, відповідну довідку за попередній рік;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 копія чеків про придбання препаратів, засобів для лікування рекомендованих лікарем в епікризі;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 акт обстеження матеріально-побутових умов проживання сім’ї;</w:t>
      </w:r>
    </w:p>
    <w:p w:rsidR="008C0879" w:rsidRDefault="008C0879" w:rsidP="00CA0F89">
      <w:pPr>
        <w:pStyle w:val="c22"/>
        <w:spacing w:before="0" w:after="0"/>
        <w:ind w:firstLine="567"/>
        <w:jc w:val="both"/>
      </w:pPr>
      <w:bookmarkStart w:id="1" w:name="_Hlk152659586"/>
      <w:r>
        <w:rPr>
          <w:rStyle w:val="c9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банківські реквізити для проведення платіжних операцій;</w:t>
      </w:r>
    </w:p>
    <w:bookmarkEnd w:id="1"/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</w:t>
      </w:r>
      <w:r>
        <w:rPr>
          <w:rFonts w:ascii="Open Sans" w:hAnsi="Open Sans" w:cs="Open Sans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довідку про доходи за останні шість місяців, що передують місяцю звернення,  всіх дорослих членів сім'ї (в т.ч. заробітна плата, пенсія,  стипендія тощо); (до складу сім'ї входять особи, які зареєстровані/проживають в одному приміщенні і ведуть спільне господарство, що підтверджується актом обстеження матеріально-побутових умов),</w:t>
      </w:r>
      <w:r>
        <w:rPr>
          <w:rFonts w:ascii="Open Sans" w:hAnsi="Open Sans" w:cs="Open Sans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пенсіонери – довідку про розмір отриманої пенсії із управління Пенсійного фонду, особи, які перебувають на обліку у центрі зайнятості – довідку про розмір допомоги по безробіттю, безробітні – довідка з ДПІ про відсутність доходів.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 xml:space="preserve">- розмір доходу на одного члена сім’ї не повинен перевищувати трьох розмірів встановленого законом прожиткового мінімуму на одну особу в розрахунку на місяць; 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- термін давності виписки про лікування та підтверджуючих документів  на лікування не повинен перевищувати місячного терміну на момент подачі пакету документів.</w:t>
      </w:r>
    </w:p>
    <w:p w:rsidR="008C0879" w:rsidRDefault="008C0879" w:rsidP="00CA0F89">
      <w:pPr>
        <w:pStyle w:val="21"/>
        <w:tabs>
          <w:tab w:val="left" w:pos="142"/>
          <w:tab w:val="left" w:pos="1134"/>
        </w:tabs>
        <w:spacing w:after="0" w:line="240" w:lineRule="auto"/>
        <w:ind w:right="-2" w:firstLine="567"/>
        <w:jc w:val="both"/>
      </w:pPr>
      <w:bookmarkStart w:id="2" w:name="_Hlk152659860"/>
      <w:r>
        <w:rPr>
          <w:sz w:val="28"/>
          <w:szCs w:val="28"/>
        </w:rPr>
        <w:t>В разі надання не повного пакету документів, зазначених у пункті 4 цього Порядку заява на надання грошової допомоги не береться до розгляду.</w:t>
      </w:r>
    </w:p>
    <w:bookmarkEnd w:id="2"/>
    <w:p w:rsidR="008C0879" w:rsidRDefault="008C0879" w:rsidP="00CA0F89">
      <w:pPr>
        <w:ind w:firstLine="567"/>
        <w:jc w:val="both"/>
      </w:pPr>
      <w:r>
        <w:rPr>
          <w:sz w:val="28"/>
          <w:szCs w:val="28"/>
        </w:rPr>
        <w:t>5. К</w:t>
      </w:r>
      <w:r>
        <w:rPr>
          <w:sz w:val="28"/>
          <w:szCs w:val="28"/>
          <w:shd w:val="clear" w:color="auto" w:fill="FFFFFF"/>
        </w:rPr>
        <w:t xml:space="preserve">омісія розглядає матеріали про надання одноразової матеріальної допомоги, визначає доцільність її призначення та встановлює розмір допомоги. </w:t>
      </w:r>
      <w:r>
        <w:rPr>
          <w:sz w:val="28"/>
          <w:szCs w:val="28"/>
        </w:rPr>
        <w:t>Після засідання комісії, розгляду документів та прийняття рішення на підставі протоколу готується розпорядження міського голови/ рішення виконавчого комітету, яке передається у відділ бухгалтерського обліку, звітності та  адміністративно-господарського забезпечення для виплати.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  <w:shd w:val="clear" w:color="auto" w:fill="FFFFFF"/>
        </w:rPr>
        <w:t>Матеріальна допомога не н</w:t>
      </w:r>
      <w:r w:rsidR="006D556B">
        <w:rPr>
          <w:sz w:val="28"/>
          <w:szCs w:val="28"/>
          <w:shd w:val="clear" w:color="auto" w:fill="FFFFFF"/>
        </w:rPr>
        <w:t>адається на  лікування пацієнтам</w:t>
      </w:r>
      <w:r>
        <w:rPr>
          <w:sz w:val="28"/>
          <w:szCs w:val="28"/>
          <w:shd w:val="clear" w:color="auto" w:fill="FFFFFF"/>
        </w:rPr>
        <w:t xml:space="preserve"> </w:t>
      </w:r>
      <w:bookmarkStart w:id="3" w:name="_GoBack"/>
      <w:bookmarkEnd w:id="3"/>
      <w:r>
        <w:rPr>
          <w:sz w:val="28"/>
          <w:szCs w:val="28"/>
          <w:shd w:val="clear" w:color="auto" w:fill="FFFFFF"/>
        </w:rPr>
        <w:t xml:space="preserve"> у закладах санаторно-курортного лікування. </w:t>
      </w:r>
    </w:p>
    <w:p w:rsidR="008C0879" w:rsidRDefault="008C0879" w:rsidP="00CA0F89">
      <w:pPr>
        <w:ind w:firstLine="567"/>
        <w:jc w:val="both"/>
      </w:pPr>
      <w:r>
        <w:rPr>
          <w:sz w:val="28"/>
          <w:szCs w:val="28"/>
          <w:highlight w:val="white"/>
        </w:rPr>
        <w:t xml:space="preserve">Матеріальна допомога не надається </w:t>
      </w:r>
      <w:proofErr w:type="spellStart"/>
      <w:r>
        <w:rPr>
          <w:sz w:val="28"/>
          <w:szCs w:val="28"/>
          <w:highlight w:val="white"/>
        </w:rPr>
        <w:t>онкохворим</w:t>
      </w:r>
      <w:proofErr w:type="spellEnd"/>
      <w:r>
        <w:rPr>
          <w:sz w:val="28"/>
          <w:szCs w:val="28"/>
          <w:highlight w:val="white"/>
        </w:rPr>
        <w:t xml:space="preserve"> особам, які отримали матеріальну допомогу відповідно до Порядку </w:t>
      </w:r>
      <w:r>
        <w:rPr>
          <w:sz w:val="28"/>
          <w:szCs w:val="28"/>
        </w:rPr>
        <w:t xml:space="preserve">надання матеріальної допомоги </w:t>
      </w:r>
      <w:r>
        <w:rPr>
          <w:sz w:val="28"/>
          <w:szCs w:val="28"/>
        </w:rPr>
        <w:lastRenderedPageBreak/>
        <w:t xml:space="preserve">на лікування </w:t>
      </w:r>
      <w:proofErr w:type="spellStart"/>
      <w:r>
        <w:rPr>
          <w:sz w:val="28"/>
          <w:szCs w:val="28"/>
        </w:rPr>
        <w:t>онкохворим</w:t>
      </w:r>
      <w:proofErr w:type="spellEnd"/>
      <w:r>
        <w:rPr>
          <w:sz w:val="28"/>
          <w:szCs w:val="28"/>
        </w:rPr>
        <w:t xml:space="preserve"> мешканцям громади, які проходять курс хіміотерапії.</w:t>
      </w:r>
    </w:p>
    <w:p w:rsidR="008C0879" w:rsidRDefault="008C0879" w:rsidP="00CA0F89">
      <w:pPr>
        <w:ind w:firstLine="567"/>
        <w:jc w:val="both"/>
        <w:rPr>
          <w:rFonts w:ascii="Roboto" w:hAnsi="Roboto" w:cs="Roboto"/>
          <w:sz w:val="28"/>
          <w:szCs w:val="28"/>
          <w:highlight w:val="white"/>
        </w:rPr>
      </w:pPr>
    </w:p>
    <w:p w:rsidR="00CA0F89" w:rsidRDefault="00CA0F89" w:rsidP="00CA0F89">
      <w:pPr>
        <w:ind w:firstLine="567"/>
        <w:jc w:val="both"/>
        <w:rPr>
          <w:rFonts w:ascii="Roboto" w:hAnsi="Roboto" w:cs="Roboto"/>
          <w:sz w:val="28"/>
          <w:szCs w:val="28"/>
          <w:highlight w:val="white"/>
        </w:rPr>
      </w:pPr>
    </w:p>
    <w:p w:rsidR="008C0879" w:rsidRDefault="008C0879" w:rsidP="00CA0F89">
      <w:pPr>
        <w:jc w:val="both"/>
      </w:pPr>
      <w:r>
        <w:rPr>
          <w:sz w:val="28"/>
          <w:szCs w:val="28"/>
          <w:highlight w:val="white"/>
        </w:rPr>
        <w:t xml:space="preserve">Начальник відділу  сім’ї, </w:t>
      </w:r>
    </w:p>
    <w:p w:rsidR="008C0879" w:rsidRDefault="008C0879" w:rsidP="00CA0F89">
      <w:pPr>
        <w:jc w:val="both"/>
      </w:pPr>
      <w:r>
        <w:rPr>
          <w:sz w:val="28"/>
          <w:szCs w:val="28"/>
          <w:highlight w:val="white"/>
        </w:rPr>
        <w:t>соціального захисту та охорони здор</w:t>
      </w:r>
      <w:r w:rsidR="00956D21">
        <w:rPr>
          <w:sz w:val="28"/>
          <w:szCs w:val="28"/>
          <w:highlight w:val="white"/>
        </w:rPr>
        <w:t xml:space="preserve">ов’я                      </w:t>
      </w:r>
      <w:r w:rsidR="00956D21"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Дмитро МОМОТ</w:t>
      </w:r>
    </w:p>
    <w:p w:rsidR="008C0879" w:rsidRDefault="008C0879" w:rsidP="00CA0F89">
      <w:pPr>
        <w:ind w:firstLine="567"/>
        <w:jc w:val="both"/>
        <w:rPr>
          <w:sz w:val="28"/>
          <w:szCs w:val="28"/>
        </w:rPr>
      </w:pPr>
    </w:p>
    <w:p w:rsidR="008C0879" w:rsidRDefault="008C0879" w:rsidP="008C0879">
      <w:pPr>
        <w:jc w:val="both"/>
      </w:pPr>
    </w:p>
    <w:p w:rsidR="008C0879" w:rsidRDefault="008C0879" w:rsidP="008C0879">
      <w:pPr>
        <w:jc w:val="both"/>
      </w:pPr>
    </w:p>
    <w:p w:rsidR="00AD54F1" w:rsidRDefault="00AD54F1"/>
    <w:sectPr w:rsidR="00AD54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89" w:rsidRDefault="00CA0F89" w:rsidP="00CA0F89">
      <w:r>
        <w:separator/>
      </w:r>
    </w:p>
  </w:endnote>
  <w:endnote w:type="continuationSeparator" w:id="0">
    <w:p w:rsidR="00CA0F89" w:rsidRDefault="00CA0F89" w:rsidP="00CA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Arial"/>
    <w:charset w:val="00"/>
    <w:family w:val="swiss"/>
    <w:pitch w:val="variable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89" w:rsidRDefault="00CA0F89" w:rsidP="00CA0F89">
      <w:r>
        <w:separator/>
      </w:r>
    </w:p>
  </w:footnote>
  <w:footnote w:type="continuationSeparator" w:id="0">
    <w:p w:rsidR="00CA0F89" w:rsidRDefault="00CA0F89" w:rsidP="00CA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42867"/>
      <w:docPartObj>
        <w:docPartGallery w:val="Page Numbers (Top of Page)"/>
        <w:docPartUnique/>
      </w:docPartObj>
    </w:sdtPr>
    <w:sdtEndPr/>
    <w:sdtContent>
      <w:p w:rsidR="00CA0F89" w:rsidRDefault="00CA0F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56B" w:rsidRPr="006D556B">
          <w:rPr>
            <w:noProof/>
            <w:lang w:val="ru-RU"/>
          </w:rPr>
          <w:t>3</w:t>
        </w:r>
        <w:r>
          <w:fldChar w:fldCharType="end"/>
        </w:r>
      </w:p>
    </w:sdtContent>
  </w:sdt>
  <w:p w:rsidR="00CA0F89" w:rsidRDefault="00CA0F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8"/>
    <w:rsid w:val="006D556B"/>
    <w:rsid w:val="008C0879"/>
    <w:rsid w:val="00956D21"/>
    <w:rsid w:val="00AD54F1"/>
    <w:rsid w:val="00C54338"/>
    <w:rsid w:val="00C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79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C0879"/>
  </w:style>
  <w:style w:type="character" w:styleId="a3">
    <w:name w:val="Hyperlink"/>
    <w:rsid w:val="008C0879"/>
    <w:rPr>
      <w:color w:val="0000FF"/>
      <w:u w:val="single"/>
    </w:rPr>
  </w:style>
  <w:style w:type="paragraph" w:customStyle="1" w:styleId="a4">
    <w:name w:val="Содержимое таблицы"/>
    <w:basedOn w:val="a"/>
    <w:rsid w:val="008C0879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8C0879"/>
    <w:pPr>
      <w:suppressAutoHyphens w:val="0"/>
      <w:autoSpaceDE/>
      <w:spacing w:before="280" w:after="280"/>
    </w:pPr>
    <w:rPr>
      <w:rFonts w:cs="Times New Roman"/>
      <w:kern w:val="0"/>
    </w:rPr>
  </w:style>
  <w:style w:type="paragraph" w:customStyle="1" w:styleId="21">
    <w:name w:val="Основной текст с отступом 21"/>
    <w:basedOn w:val="a"/>
    <w:rsid w:val="008C0879"/>
    <w:pPr>
      <w:autoSpaceDE/>
      <w:spacing w:after="120" w:line="480" w:lineRule="auto"/>
      <w:ind w:left="283"/>
    </w:pPr>
    <w:rPr>
      <w:rFonts w:eastAsia="Arial Unicode MS" w:cs="Mangal"/>
      <w:color w:val="00000A"/>
      <w:szCs w:val="21"/>
      <w:lang w:bidi="hi-IN"/>
    </w:rPr>
  </w:style>
  <w:style w:type="paragraph" w:styleId="a5">
    <w:name w:val="header"/>
    <w:basedOn w:val="a"/>
    <w:link w:val="a6"/>
    <w:uiPriority w:val="99"/>
    <w:unhideWhenUsed/>
    <w:rsid w:val="00CA0F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F8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CA0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F8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79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C0879"/>
  </w:style>
  <w:style w:type="character" w:styleId="a3">
    <w:name w:val="Hyperlink"/>
    <w:rsid w:val="008C0879"/>
    <w:rPr>
      <w:color w:val="0000FF"/>
      <w:u w:val="single"/>
    </w:rPr>
  </w:style>
  <w:style w:type="paragraph" w:customStyle="1" w:styleId="a4">
    <w:name w:val="Содержимое таблицы"/>
    <w:basedOn w:val="a"/>
    <w:rsid w:val="008C0879"/>
    <w:pPr>
      <w:suppressLineNumbers/>
      <w:autoSpaceDE/>
    </w:pPr>
    <w:rPr>
      <w:rFonts w:eastAsia="Arial Unicode MS" w:cs="Arial Unicode MS"/>
      <w:color w:val="00000A"/>
      <w:lang w:bidi="hi-IN"/>
    </w:rPr>
  </w:style>
  <w:style w:type="paragraph" w:customStyle="1" w:styleId="c22">
    <w:name w:val="c22"/>
    <w:basedOn w:val="a"/>
    <w:rsid w:val="008C0879"/>
    <w:pPr>
      <w:suppressAutoHyphens w:val="0"/>
      <w:autoSpaceDE/>
      <w:spacing w:before="280" w:after="280"/>
    </w:pPr>
    <w:rPr>
      <w:rFonts w:cs="Times New Roman"/>
      <w:kern w:val="0"/>
    </w:rPr>
  </w:style>
  <w:style w:type="paragraph" w:customStyle="1" w:styleId="21">
    <w:name w:val="Основной текст с отступом 21"/>
    <w:basedOn w:val="a"/>
    <w:rsid w:val="008C0879"/>
    <w:pPr>
      <w:autoSpaceDE/>
      <w:spacing w:after="120" w:line="480" w:lineRule="auto"/>
      <w:ind w:left="283"/>
    </w:pPr>
    <w:rPr>
      <w:rFonts w:eastAsia="Arial Unicode MS" w:cs="Mangal"/>
      <w:color w:val="00000A"/>
      <w:szCs w:val="21"/>
      <w:lang w:bidi="hi-IN"/>
    </w:rPr>
  </w:style>
  <w:style w:type="paragraph" w:styleId="a5">
    <w:name w:val="header"/>
    <w:basedOn w:val="a"/>
    <w:link w:val="a6"/>
    <w:uiPriority w:val="99"/>
    <w:unhideWhenUsed/>
    <w:rsid w:val="00CA0F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0F8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  <w:style w:type="paragraph" w:styleId="a7">
    <w:name w:val="footer"/>
    <w:basedOn w:val="a"/>
    <w:link w:val="a8"/>
    <w:uiPriority w:val="99"/>
    <w:unhideWhenUsed/>
    <w:rsid w:val="00CA0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0F89"/>
    <w:rPr>
      <w:rFonts w:ascii="Times New Roman" w:eastAsia="Times New Roman" w:hAnsi="Times New Roman" w:cs="Liberation Serif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02297?ed=2017_10_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9227-AEE8-492E-AC6B-3CDA6937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3385</Words>
  <Characters>1931</Characters>
  <Application>Microsoft Office Word</Application>
  <DocSecurity>0</DocSecurity>
  <Lines>16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miskrada1@outlook.com</dc:creator>
  <cp:keywords/>
  <dc:description/>
  <cp:lastModifiedBy>User-PC7</cp:lastModifiedBy>
  <cp:revision>5</cp:revision>
  <dcterms:created xsi:type="dcterms:W3CDTF">2023-12-07T14:19:00Z</dcterms:created>
  <dcterms:modified xsi:type="dcterms:W3CDTF">2023-12-25T11:12:00Z</dcterms:modified>
</cp:coreProperties>
</file>